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FE4B4" w14:textId="6E23911C" w:rsidR="008054C3" w:rsidRPr="00672B94" w:rsidRDefault="008054C3" w:rsidP="008054C3">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BA6160">
        <w:rPr>
          <w:rFonts w:ascii="Arial" w:hAnsi="Arial" w:cs="Arial"/>
          <w:b/>
          <w:sz w:val="24"/>
          <w:szCs w:val="24"/>
          <w:lang w:val="de-DE"/>
        </w:rPr>
        <w:t xml:space="preserve">Meeting </w:t>
      </w:r>
      <w:r w:rsidR="00881A97">
        <w:rPr>
          <w:rFonts w:ascii="Arial" w:hAnsi="Arial" w:cs="Arial"/>
          <w:b/>
          <w:sz w:val="24"/>
          <w:szCs w:val="24"/>
          <w:lang w:val="de-DE"/>
        </w:rPr>
        <w:t>AH 1801</w:t>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082745" w:rsidRPr="00082745">
        <w:rPr>
          <w:rFonts w:ascii="Arial" w:hAnsi="Arial" w:cs="Arial"/>
          <w:b/>
          <w:sz w:val="24"/>
          <w:lang w:val="de-DE"/>
        </w:rPr>
        <w:t>R1-1</w:t>
      </w:r>
      <w:r w:rsidR="00881A97">
        <w:rPr>
          <w:rFonts w:ascii="Arial" w:hAnsi="Arial" w:cs="Arial"/>
          <w:b/>
          <w:sz w:val="24"/>
          <w:lang w:val="de-DE"/>
        </w:rPr>
        <w:t>800309</w:t>
      </w:r>
    </w:p>
    <w:p w14:paraId="2895D84F" w14:textId="61A78AAC" w:rsidR="008054C3" w:rsidRDefault="00881A97" w:rsidP="008054C3">
      <w:pPr>
        <w:tabs>
          <w:tab w:val="left" w:pos="1985"/>
        </w:tabs>
        <w:spacing w:after="0"/>
        <w:jc w:val="both"/>
        <w:rPr>
          <w:rFonts w:ascii="Arial" w:hAnsi="Arial" w:cs="Arial"/>
          <w:b/>
          <w:sz w:val="24"/>
          <w:lang w:val="en-US"/>
        </w:rPr>
      </w:pPr>
      <w:r>
        <w:rPr>
          <w:rFonts w:ascii="Arial" w:hAnsi="Arial" w:cs="Arial"/>
          <w:b/>
          <w:sz w:val="24"/>
          <w:lang w:val="de-DE"/>
        </w:rPr>
        <w:t>Vancouver, Canada, January 22</w:t>
      </w:r>
      <w:r w:rsidRPr="00881A97">
        <w:rPr>
          <w:rFonts w:ascii="Arial" w:hAnsi="Arial" w:cs="Arial"/>
          <w:b/>
          <w:sz w:val="24"/>
          <w:vertAlign w:val="superscript"/>
          <w:lang w:val="de-DE"/>
        </w:rPr>
        <w:t>nd</w:t>
      </w:r>
      <w:r>
        <w:rPr>
          <w:rFonts w:ascii="Arial" w:hAnsi="Arial" w:cs="Arial"/>
          <w:b/>
          <w:sz w:val="24"/>
          <w:lang w:val="de-DE"/>
        </w:rPr>
        <w:t xml:space="preserve"> – 26</w:t>
      </w:r>
      <w:r w:rsidRPr="00881A97">
        <w:rPr>
          <w:rFonts w:ascii="Arial" w:hAnsi="Arial" w:cs="Arial"/>
          <w:b/>
          <w:sz w:val="24"/>
          <w:vertAlign w:val="superscript"/>
          <w:lang w:val="de-DE"/>
        </w:rPr>
        <w:t>th</w:t>
      </w:r>
      <w:r>
        <w:rPr>
          <w:rFonts w:ascii="Arial" w:hAnsi="Arial" w:cs="Arial"/>
          <w:b/>
          <w:sz w:val="24"/>
          <w:lang w:val="de-DE"/>
        </w:rPr>
        <w:t>, 2018</w:t>
      </w:r>
    </w:p>
    <w:p w14:paraId="3CF1FBE3" w14:textId="77777777" w:rsidR="003F3667" w:rsidRPr="008054C3" w:rsidRDefault="003F3667" w:rsidP="003F3667">
      <w:pPr>
        <w:tabs>
          <w:tab w:val="left" w:pos="1985"/>
        </w:tabs>
        <w:spacing w:after="0"/>
        <w:jc w:val="both"/>
        <w:rPr>
          <w:rFonts w:ascii="Arial" w:hAnsi="Arial" w:cs="Arial"/>
          <w:b/>
          <w:sz w:val="24"/>
          <w:lang w:val="en-US"/>
        </w:rPr>
      </w:pPr>
    </w:p>
    <w:p w14:paraId="2A590A9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4F8BFAA" w14:textId="5FB0BF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A6160" w:rsidRPr="00BA6160">
        <w:rPr>
          <w:rFonts w:ascii="Arial" w:eastAsia="Malgun Gothic" w:hAnsi="Arial" w:cs="Arial"/>
          <w:b/>
          <w:sz w:val="24"/>
          <w:lang w:val="en-US" w:eastAsia="ko-KR"/>
        </w:rPr>
        <w:t xml:space="preserve">Remaining </w:t>
      </w:r>
      <w:r w:rsidR="001A2A14">
        <w:rPr>
          <w:rFonts w:ascii="Arial" w:eastAsia="Malgun Gothic" w:hAnsi="Arial" w:cs="Arial"/>
          <w:b/>
          <w:sz w:val="24"/>
          <w:lang w:val="en-US" w:eastAsia="ko-KR"/>
        </w:rPr>
        <w:t>I</w:t>
      </w:r>
      <w:r w:rsidR="00BA6160" w:rsidRPr="00BA6160">
        <w:rPr>
          <w:rFonts w:ascii="Arial" w:eastAsia="Malgun Gothic" w:hAnsi="Arial" w:cs="Arial"/>
          <w:b/>
          <w:sz w:val="24"/>
          <w:lang w:val="en-US" w:eastAsia="ko-KR"/>
        </w:rPr>
        <w:t xml:space="preserve">ssues </w:t>
      </w:r>
      <w:r w:rsidR="001A2A14">
        <w:rPr>
          <w:rFonts w:ascii="Arial" w:eastAsia="Malgun Gothic" w:hAnsi="Arial" w:cs="Arial"/>
          <w:b/>
          <w:sz w:val="24"/>
          <w:lang w:val="en-US" w:eastAsia="ko-KR"/>
        </w:rPr>
        <w:t>o</w:t>
      </w:r>
      <w:r w:rsidR="00BA6160" w:rsidRPr="00BA6160">
        <w:rPr>
          <w:rFonts w:ascii="Arial" w:eastAsia="Malgun Gothic" w:hAnsi="Arial" w:cs="Arial"/>
          <w:b/>
          <w:sz w:val="24"/>
          <w:lang w:val="en-US" w:eastAsia="ko-KR"/>
        </w:rPr>
        <w:t xml:space="preserve">n </w:t>
      </w:r>
      <w:r w:rsidR="001A2A14">
        <w:rPr>
          <w:rFonts w:ascii="Arial" w:eastAsia="Malgun Gothic" w:hAnsi="Arial" w:cs="Arial"/>
          <w:b/>
          <w:sz w:val="24"/>
          <w:lang w:val="en-US" w:eastAsia="ko-KR"/>
        </w:rPr>
        <w:t>I</w:t>
      </w:r>
      <w:r w:rsidR="00BA6160" w:rsidRPr="00BA6160">
        <w:rPr>
          <w:rFonts w:ascii="Arial" w:eastAsia="Malgun Gothic" w:hAnsi="Arial" w:cs="Arial"/>
          <w:b/>
          <w:sz w:val="24"/>
          <w:lang w:val="en-US" w:eastAsia="ko-KR"/>
        </w:rPr>
        <w:t xml:space="preserve">nterference </w:t>
      </w:r>
      <w:r w:rsidR="001A2A14">
        <w:rPr>
          <w:rFonts w:ascii="Arial" w:eastAsia="Malgun Gothic" w:hAnsi="Arial" w:cs="Arial"/>
          <w:b/>
          <w:sz w:val="24"/>
          <w:lang w:val="en-US" w:eastAsia="ko-KR"/>
        </w:rPr>
        <w:t>M</w:t>
      </w:r>
      <w:r w:rsidR="00BA6160" w:rsidRPr="00BA6160">
        <w:rPr>
          <w:rFonts w:ascii="Arial" w:eastAsia="Malgun Gothic" w:hAnsi="Arial" w:cs="Arial"/>
          <w:b/>
          <w:sz w:val="24"/>
          <w:lang w:val="en-US" w:eastAsia="ko-KR"/>
        </w:rPr>
        <w:t>easurement for CSI</w:t>
      </w:r>
    </w:p>
    <w:p w14:paraId="528DB556" w14:textId="4083FB7E" w:rsidR="00BA6160" w:rsidRPr="00E95DAE" w:rsidRDefault="00BA6160" w:rsidP="00BA6160">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Pr>
          <w:rFonts w:ascii="Arial" w:eastAsia="Malgun Gothic" w:hAnsi="Arial" w:cs="Arial" w:hint="eastAsia"/>
          <w:b/>
          <w:sz w:val="24"/>
          <w:lang w:val="en-US" w:eastAsia="ko-KR"/>
        </w:rPr>
        <w:t>7</w:t>
      </w:r>
      <w:r>
        <w:rPr>
          <w:rFonts w:ascii="Arial" w:hAnsi="Arial" w:cs="Arial"/>
          <w:b/>
          <w:sz w:val="24"/>
          <w:lang w:val="en-US"/>
        </w:rPr>
        <w:t>.2.2.1</w:t>
      </w:r>
    </w:p>
    <w:p w14:paraId="64DE26D2"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39844418" w14:textId="77777777" w:rsidR="009D08B7" w:rsidRPr="00E95DAE" w:rsidRDefault="009D08B7" w:rsidP="001466F4">
      <w:pPr>
        <w:spacing w:after="0"/>
        <w:ind w:left="1988" w:hanging="1988"/>
        <w:jc w:val="both"/>
        <w:rPr>
          <w:rFonts w:ascii="Arial" w:hAnsi="Arial" w:cs="Arial"/>
          <w:sz w:val="24"/>
          <w:lang w:val="en-US"/>
        </w:rPr>
      </w:pP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6F9E7F0" w14:textId="199C0657" w:rsidR="00EE3E92" w:rsidRDefault="00C755E6" w:rsidP="00C755E6">
      <w:pPr>
        <w:ind w:firstLine="284"/>
        <w:jc w:val="both"/>
        <w:rPr>
          <w:sz w:val="22"/>
          <w:szCs w:val="22"/>
        </w:rPr>
      </w:pPr>
      <w:r w:rsidRPr="001818A9">
        <w:rPr>
          <w:sz w:val="22"/>
          <w:szCs w:val="22"/>
        </w:rPr>
        <w:t xml:space="preserve">In </w:t>
      </w:r>
      <w:r w:rsidR="00C7395C">
        <w:rPr>
          <w:sz w:val="22"/>
          <w:szCs w:val="22"/>
        </w:rPr>
        <w:t xml:space="preserve">the </w:t>
      </w:r>
      <w:r w:rsidR="00466523">
        <w:rPr>
          <w:sz w:val="22"/>
          <w:szCs w:val="22"/>
        </w:rPr>
        <w:t>RAN1 #</w:t>
      </w:r>
      <w:r w:rsidR="00471230">
        <w:rPr>
          <w:sz w:val="22"/>
          <w:szCs w:val="22"/>
        </w:rPr>
        <w:t>9</w:t>
      </w:r>
      <w:r w:rsidR="002F00D9">
        <w:rPr>
          <w:sz w:val="22"/>
          <w:szCs w:val="22"/>
        </w:rPr>
        <w:t>1</w:t>
      </w:r>
      <w:r w:rsidRPr="001818A9">
        <w:rPr>
          <w:sz w:val="22"/>
          <w:szCs w:val="22"/>
        </w:rPr>
        <w:t xml:space="preserve"> </w:t>
      </w:r>
      <w:r w:rsidR="00C7395C">
        <w:rPr>
          <w:sz w:val="22"/>
          <w:szCs w:val="22"/>
        </w:rPr>
        <w:t>meeting</w:t>
      </w:r>
      <w:r w:rsidR="00BA3E03">
        <w:rPr>
          <w:sz w:val="22"/>
          <w:szCs w:val="22"/>
        </w:rPr>
        <w:t xml:space="preserve"> </w:t>
      </w:r>
      <w:r w:rsidR="00BA3E03">
        <w:rPr>
          <w:sz w:val="22"/>
          <w:szCs w:val="22"/>
        </w:rPr>
        <w:fldChar w:fldCharType="begin"/>
      </w:r>
      <w:r w:rsidR="00BA3E03">
        <w:rPr>
          <w:sz w:val="22"/>
          <w:szCs w:val="22"/>
        </w:rPr>
        <w:instrText xml:space="preserve"> REF _Ref484182732 \r \h </w:instrText>
      </w:r>
      <w:r w:rsidR="00BA3E03">
        <w:rPr>
          <w:sz w:val="22"/>
          <w:szCs w:val="22"/>
        </w:rPr>
      </w:r>
      <w:r w:rsidR="00BA3E03">
        <w:rPr>
          <w:sz w:val="22"/>
          <w:szCs w:val="22"/>
        </w:rPr>
        <w:fldChar w:fldCharType="separate"/>
      </w:r>
      <w:r w:rsidR="00BA3E03">
        <w:rPr>
          <w:sz w:val="22"/>
          <w:szCs w:val="22"/>
        </w:rPr>
        <w:t>[1]</w:t>
      </w:r>
      <w:r w:rsidR="00BA3E03">
        <w:rPr>
          <w:sz w:val="22"/>
          <w:szCs w:val="22"/>
        </w:rPr>
        <w:fldChar w:fldCharType="end"/>
      </w:r>
      <w:r w:rsidRPr="001818A9">
        <w:rPr>
          <w:sz w:val="22"/>
          <w:szCs w:val="22"/>
        </w:rPr>
        <w:t>, the following agreement</w:t>
      </w:r>
      <w:r w:rsidR="00F44CAC">
        <w:rPr>
          <w:sz w:val="22"/>
          <w:szCs w:val="22"/>
        </w:rPr>
        <w:t>s</w:t>
      </w:r>
      <w:r w:rsidR="00471230">
        <w:rPr>
          <w:sz w:val="22"/>
          <w:szCs w:val="22"/>
        </w:rPr>
        <w:t xml:space="preserve"> and working assumptions</w:t>
      </w:r>
      <w:r w:rsidRPr="001818A9">
        <w:rPr>
          <w:sz w:val="22"/>
          <w:szCs w:val="22"/>
        </w:rPr>
        <w:t xml:space="preserve"> </w:t>
      </w:r>
      <w:r w:rsidR="00F44CAC">
        <w:rPr>
          <w:sz w:val="22"/>
          <w:szCs w:val="22"/>
        </w:rPr>
        <w:t>on interference measurement were</w:t>
      </w:r>
      <w:r w:rsidRPr="001818A9">
        <w:rPr>
          <w:sz w:val="22"/>
          <w:szCs w:val="22"/>
        </w:rPr>
        <w:t xml:space="preserve"> </w:t>
      </w:r>
      <w:r w:rsidR="00C7395C">
        <w:rPr>
          <w:sz w:val="22"/>
          <w:szCs w:val="22"/>
        </w:rPr>
        <w:t>achieved</w:t>
      </w:r>
      <w:r w:rsidRPr="001818A9">
        <w:rPr>
          <w:sz w:val="22"/>
          <w:szCs w:val="22"/>
        </w:rPr>
        <w:t>:</w:t>
      </w:r>
    </w:p>
    <w:p w14:paraId="2F46E790" w14:textId="77777777" w:rsidR="00EE3E92" w:rsidRPr="00226ED7" w:rsidRDefault="00EE3E92" w:rsidP="00226ED7">
      <w:pPr>
        <w:pStyle w:val="text"/>
        <w:ind w:left="284"/>
        <w:rPr>
          <w:b/>
          <w:i/>
          <w:sz w:val="20"/>
          <w:highlight w:val="green"/>
          <w:lang w:eastAsia="ja-JP"/>
        </w:rPr>
      </w:pPr>
      <w:r w:rsidRPr="00226ED7">
        <w:rPr>
          <w:b/>
          <w:i/>
          <w:sz w:val="20"/>
          <w:highlight w:val="green"/>
          <w:lang w:eastAsia="ja-JP"/>
        </w:rPr>
        <w:t>Agreement</w:t>
      </w:r>
    </w:p>
    <w:p w14:paraId="4E2E5900" w14:textId="77777777" w:rsidR="00EE3E92" w:rsidRPr="00226ED7" w:rsidRDefault="00EE3E92" w:rsidP="00226ED7">
      <w:pPr>
        <w:pStyle w:val="bullet1"/>
        <w:ind w:left="1004"/>
        <w:rPr>
          <w:rFonts w:ascii="Times New Roman" w:hAnsi="Times New Roman"/>
          <w:i/>
          <w:sz w:val="20"/>
          <w:szCs w:val="20"/>
        </w:rPr>
      </w:pPr>
      <w:proofErr w:type="spellStart"/>
      <w:r w:rsidRPr="00226ED7">
        <w:rPr>
          <w:rFonts w:ascii="Times New Roman" w:hAnsi="Times New Roman"/>
          <w:i/>
          <w:sz w:val="20"/>
          <w:szCs w:val="20"/>
        </w:rPr>
        <w:t>Nmax</w:t>
      </w:r>
      <w:proofErr w:type="spellEnd"/>
      <w:r w:rsidRPr="00226ED7">
        <w:rPr>
          <w:rFonts w:ascii="Times New Roman" w:hAnsi="Times New Roman"/>
          <w:i/>
          <w:sz w:val="20"/>
          <w:szCs w:val="20"/>
        </w:rPr>
        <w:t xml:space="preserve">=6 </w:t>
      </w:r>
    </w:p>
    <w:p w14:paraId="63193F19" w14:textId="77777777" w:rsidR="00EE3E92" w:rsidRPr="00226ED7" w:rsidRDefault="00EE3E92" w:rsidP="00226ED7">
      <w:pPr>
        <w:pStyle w:val="bullet2"/>
        <w:ind w:left="1724"/>
        <w:rPr>
          <w:rFonts w:ascii="Times New Roman" w:hAnsi="Times New Roman"/>
          <w:i/>
          <w:sz w:val="20"/>
          <w:szCs w:val="20"/>
        </w:rPr>
      </w:pPr>
      <w:r w:rsidRPr="00226ED7">
        <w:rPr>
          <w:rFonts w:ascii="Times New Roman" w:hAnsi="Times New Roman"/>
          <w:i/>
          <w:sz w:val="20"/>
          <w:szCs w:val="20"/>
        </w:rPr>
        <w:t>Including both CMR and/or NZP/ZP CSI-RS based IMR</w:t>
      </w:r>
    </w:p>
    <w:p w14:paraId="5A9683B6" w14:textId="77777777" w:rsidR="00EE3E92" w:rsidRPr="00226ED7" w:rsidRDefault="00EE3E92" w:rsidP="00226ED7">
      <w:pPr>
        <w:pStyle w:val="bullet1"/>
        <w:ind w:left="1004"/>
        <w:rPr>
          <w:rFonts w:ascii="Times New Roman" w:hAnsi="Times New Roman"/>
          <w:i/>
          <w:sz w:val="20"/>
          <w:szCs w:val="20"/>
        </w:rPr>
      </w:pPr>
      <w:r w:rsidRPr="00226ED7">
        <w:rPr>
          <w:rFonts w:ascii="Times New Roman" w:hAnsi="Times New Roman"/>
          <w:i/>
          <w:sz w:val="20"/>
          <w:szCs w:val="20"/>
        </w:rPr>
        <w:t xml:space="preserve">Each trigger state is associated one or multiple </w:t>
      </w:r>
      <w:proofErr w:type="spellStart"/>
      <w:r w:rsidRPr="00226ED7">
        <w:rPr>
          <w:rFonts w:ascii="Times New Roman" w:hAnsi="Times New Roman"/>
          <w:i/>
          <w:sz w:val="20"/>
          <w:szCs w:val="20"/>
        </w:rPr>
        <w:t>ReportConfigs</w:t>
      </w:r>
      <w:proofErr w:type="spellEnd"/>
      <w:r w:rsidRPr="00226ED7">
        <w:rPr>
          <w:rFonts w:ascii="Times New Roman" w:hAnsi="Times New Roman"/>
          <w:i/>
          <w:sz w:val="20"/>
          <w:szCs w:val="20"/>
        </w:rPr>
        <w:t xml:space="preserve"> where each </w:t>
      </w:r>
      <w:proofErr w:type="spellStart"/>
      <w:r w:rsidRPr="00226ED7">
        <w:rPr>
          <w:rFonts w:ascii="Times New Roman" w:hAnsi="Times New Roman"/>
          <w:i/>
          <w:sz w:val="20"/>
          <w:szCs w:val="20"/>
        </w:rPr>
        <w:t>ReportConfig</w:t>
      </w:r>
      <w:proofErr w:type="spellEnd"/>
      <w:r w:rsidRPr="00226ED7">
        <w:rPr>
          <w:rFonts w:ascii="Times New Roman" w:hAnsi="Times New Roman"/>
          <w:i/>
          <w:sz w:val="20"/>
          <w:szCs w:val="20"/>
        </w:rPr>
        <w:t xml:space="preserve"> is linked to one or two or three P/SP/AP CSI-RS resource setting(s)</w:t>
      </w:r>
    </w:p>
    <w:p w14:paraId="5B47D0F4" w14:textId="77777777" w:rsidR="00EE3E92" w:rsidRPr="00226ED7" w:rsidRDefault="00EE3E92" w:rsidP="00226ED7">
      <w:pPr>
        <w:pStyle w:val="bullet2"/>
        <w:ind w:left="1724"/>
        <w:rPr>
          <w:rFonts w:ascii="Times New Roman" w:hAnsi="Times New Roman"/>
          <w:i/>
          <w:sz w:val="20"/>
          <w:szCs w:val="20"/>
        </w:rPr>
      </w:pPr>
      <w:r w:rsidRPr="00226ED7">
        <w:rPr>
          <w:rFonts w:ascii="Times New Roman" w:hAnsi="Times New Roman"/>
          <w:i/>
          <w:sz w:val="20"/>
          <w:szCs w:val="20"/>
        </w:rPr>
        <w:t>When one resource setting is configured, the resource setting is for channel measurement for beam management.</w:t>
      </w:r>
    </w:p>
    <w:p w14:paraId="6D2819CC" w14:textId="77777777" w:rsidR="00EE3E92" w:rsidRPr="00226ED7" w:rsidRDefault="00EE3E92" w:rsidP="00226ED7">
      <w:pPr>
        <w:pStyle w:val="bullet2"/>
        <w:ind w:left="1724"/>
        <w:rPr>
          <w:rFonts w:ascii="Times New Roman" w:hAnsi="Times New Roman"/>
          <w:i/>
          <w:sz w:val="20"/>
          <w:szCs w:val="20"/>
        </w:rPr>
      </w:pPr>
      <w:r w:rsidRPr="00226ED7">
        <w:rPr>
          <w:rFonts w:ascii="Times New Roman" w:hAnsi="Times New Roman"/>
          <w:i/>
          <w:sz w:val="20"/>
          <w:szCs w:val="20"/>
        </w:rPr>
        <w:t>When two resource settings are configured, the first one resource setting is for channel measurement and the 2nd one is for interference measurement (</w:t>
      </w:r>
      <w:r w:rsidRPr="00226ED7">
        <w:rPr>
          <w:rFonts w:ascii="Times New Roman" w:hAnsi="Times New Roman"/>
          <w:i/>
          <w:sz w:val="20"/>
          <w:szCs w:val="20"/>
          <w:highlight w:val="green"/>
        </w:rPr>
        <w:t>for ZP or NZP</w:t>
      </w:r>
      <w:r w:rsidRPr="00226ED7">
        <w:rPr>
          <w:rFonts w:ascii="Times New Roman" w:hAnsi="Times New Roman"/>
          <w:i/>
          <w:sz w:val="20"/>
          <w:szCs w:val="20"/>
        </w:rPr>
        <w:t>).</w:t>
      </w:r>
    </w:p>
    <w:p w14:paraId="36729C4C" w14:textId="77777777" w:rsidR="00EE3E92" w:rsidRPr="00226ED7" w:rsidRDefault="00EE3E92" w:rsidP="00226ED7">
      <w:pPr>
        <w:pStyle w:val="bullet2"/>
        <w:ind w:left="1724"/>
        <w:rPr>
          <w:rFonts w:ascii="Times New Roman" w:hAnsi="Times New Roman"/>
          <w:i/>
          <w:sz w:val="20"/>
          <w:szCs w:val="20"/>
        </w:rPr>
      </w:pPr>
      <w:r w:rsidRPr="00226ED7">
        <w:rPr>
          <w:rFonts w:ascii="Times New Roman" w:hAnsi="Times New Roman"/>
          <w:i/>
          <w:sz w:val="20"/>
          <w:szCs w:val="20"/>
        </w:rPr>
        <w:t>When three resource settings are configured, the first one resource setting is for channel measurement, the 2nd one is for ZP based interference measurement and the 3rd one is for NZP based interference measurement.</w:t>
      </w:r>
    </w:p>
    <w:p w14:paraId="65E2ECBE" w14:textId="77777777" w:rsidR="00EE3E92" w:rsidRPr="00226ED7" w:rsidRDefault="00EE3E92" w:rsidP="00226ED7">
      <w:pPr>
        <w:pStyle w:val="bullet2"/>
        <w:ind w:left="1724"/>
        <w:rPr>
          <w:rFonts w:ascii="Times New Roman" w:hAnsi="Times New Roman"/>
          <w:i/>
          <w:sz w:val="20"/>
          <w:szCs w:val="20"/>
        </w:rPr>
      </w:pPr>
      <w:r w:rsidRPr="00226ED7">
        <w:rPr>
          <w:rFonts w:ascii="Times New Roman" w:hAnsi="Times New Roman"/>
          <w:i/>
          <w:sz w:val="20"/>
          <w:szCs w:val="20"/>
        </w:rPr>
        <w:t xml:space="preserve">If a resource setting linked to a </w:t>
      </w:r>
      <w:proofErr w:type="spellStart"/>
      <w:r w:rsidRPr="00226ED7">
        <w:rPr>
          <w:rFonts w:ascii="Times New Roman" w:hAnsi="Times New Roman"/>
          <w:i/>
          <w:sz w:val="20"/>
          <w:szCs w:val="20"/>
        </w:rPr>
        <w:t>ReportConfig</w:t>
      </w:r>
      <w:proofErr w:type="spellEnd"/>
      <w:r w:rsidRPr="00226ED7">
        <w:rPr>
          <w:rFonts w:ascii="Times New Roman" w:hAnsi="Times New Roman"/>
          <w:i/>
          <w:sz w:val="20"/>
          <w:szCs w:val="20"/>
        </w:rPr>
        <w:t xml:space="preserve"> has multiple aperiodic resource sets and only a subset of the aperiodic resource sets is associated with the trigger state, a bitmap (with the </w:t>
      </w:r>
      <w:proofErr w:type="spellStart"/>
      <w:r w:rsidRPr="00226ED7">
        <w:rPr>
          <w:rFonts w:ascii="Times New Roman" w:hAnsi="Times New Roman"/>
          <w:i/>
          <w:sz w:val="20"/>
          <w:szCs w:val="20"/>
        </w:rPr>
        <w:t>bitwidth</w:t>
      </w:r>
      <w:proofErr w:type="spellEnd"/>
      <w:r w:rsidRPr="00226ED7">
        <w:rPr>
          <w:rFonts w:ascii="Times New Roman" w:hAnsi="Times New Roman"/>
          <w:i/>
          <w:sz w:val="20"/>
          <w:szCs w:val="20"/>
        </w:rPr>
        <w:t xml:space="preserve"> </w:t>
      </w:r>
      <w:proofErr w:type="spellStart"/>
      <w:r w:rsidRPr="00226ED7">
        <w:rPr>
          <w:rFonts w:ascii="Times New Roman" w:hAnsi="Times New Roman"/>
          <w:i/>
          <w:sz w:val="20"/>
          <w:szCs w:val="20"/>
        </w:rPr>
        <w:t>N</w:t>
      </w:r>
      <w:r w:rsidRPr="00226ED7">
        <w:rPr>
          <w:rFonts w:ascii="Times New Roman" w:hAnsi="Times New Roman"/>
          <w:i/>
          <w:sz w:val="20"/>
          <w:szCs w:val="20"/>
          <w:vertAlign w:val="subscript"/>
        </w:rPr>
        <w:t>bit</w:t>
      </w:r>
      <w:proofErr w:type="spellEnd"/>
      <w:r w:rsidRPr="00226ED7">
        <w:rPr>
          <w:rFonts w:ascii="Times New Roman" w:hAnsi="Times New Roman"/>
          <w:i/>
          <w:sz w:val="20"/>
          <w:szCs w:val="20"/>
          <w:vertAlign w:val="subscript"/>
        </w:rPr>
        <w:t xml:space="preserve"> </w:t>
      </w:r>
      <w:r w:rsidRPr="00226ED7">
        <w:rPr>
          <w:rFonts w:ascii="Times New Roman" w:hAnsi="Times New Roman"/>
          <w:i/>
          <w:sz w:val="20"/>
          <w:szCs w:val="20"/>
        </w:rPr>
        <w:t>=number of resource sets in a resource setting.  Number of one(s) in the bitmap N</w:t>
      </w:r>
      <w:r w:rsidRPr="00226ED7">
        <w:rPr>
          <w:rFonts w:ascii="Times New Roman" w:hAnsi="Times New Roman"/>
          <w:i/>
          <w:sz w:val="20"/>
          <w:szCs w:val="20"/>
          <w:vertAlign w:val="subscript"/>
        </w:rPr>
        <w:t>one</w:t>
      </w:r>
      <w:r w:rsidRPr="00226ED7">
        <w:rPr>
          <w:rFonts w:ascii="Times New Roman" w:hAnsi="Times New Roman"/>
          <w:i/>
          <w:sz w:val="20"/>
          <w:szCs w:val="20"/>
        </w:rPr>
        <w:t xml:space="preserve"> = 1 for CSI acquisition) is RRC configured per trigger state per resource setting to select CSI-IM/NZP CSI-RS resource set(s) from the resource setting.    </w:t>
      </w:r>
    </w:p>
    <w:p w14:paraId="4DA12CC2" w14:textId="77777777" w:rsidR="00EE3E92" w:rsidRPr="00226ED7" w:rsidRDefault="00EE3E92" w:rsidP="00226ED7">
      <w:pPr>
        <w:pStyle w:val="bullet3"/>
        <w:ind w:left="2444"/>
        <w:rPr>
          <w:rFonts w:ascii="Times New Roman" w:hAnsi="Times New Roman"/>
          <w:i/>
          <w:szCs w:val="20"/>
        </w:rPr>
      </w:pPr>
      <w:r w:rsidRPr="00226ED7">
        <w:rPr>
          <w:rFonts w:ascii="Times New Roman" w:hAnsi="Times New Roman"/>
          <w:i/>
          <w:szCs w:val="20"/>
        </w:rPr>
        <w:t>FFS on N</w:t>
      </w:r>
      <w:r w:rsidRPr="00226ED7">
        <w:rPr>
          <w:rFonts w:ascii="Times New Roman" w:hAnsi="Times New Roman"/>
          <w:i/>
          <w:szCs w:val="20"/>
          <w:vertAlign w:val="subscript"/>
        </w:rPr>
        <w:t xml:space="preserve">one </w:t>
      </w:r>
      <w:r w:rsidRPr="00226ED7">
        <w:rPr>
          <w:rFonts w:ascii="Times New Roman" w:hAnsi="Times New Roman"/>
          <w:i/>
          <w:szCs w:val="20"/>
        </w:rPr>
        <w:t>for multiple TRP cases</w:t>
      </w:r>
    </w:p>
    <w:p w14:paraId="3B3EF25B" w14:textId="77777777" w:rsidR="00EE3E92" w:rsidRPr="00226ED7" w:rsidRDefault="00EE3E92" w:rsidP="00226ED7">
      <w:pPr>
        <w:pStyle w:val="bullet3"/>
        <w:ind w:left="2444"/>
        <w:rPr>
          <w:rFonts w:ascii="Times New Roman" w:hAnsi="Times New Roman"/>
          <w:i/>
          <w:szCs w:val="20"/>
        </w:rPr>
      </w:pPr>
      <w:r w:rsidRPr="00226ED7">
        <w:rPr>
          <w:rFonts w:ascii="Times New Roman" w:hAnsi="Times New Roman"/>
          <w:i/>
          <w:szCs w:val="20"/>
        </w:rPr>
        <w:t>FFS: 1&lt;= N</w:t>
      </w:r>
      <w:r w:rsidRPr="00226ED7">
        <w:rPr>
          <w:rFonts w:ascii="Times New Roman" w:hAnsi="Times New Roman"/>
          <w:i/>
          <w:szCs w:val="20"/>
          <w:vertAlign w:val="subscript"/>
        </w:rPr>
        <w:t>one</w:t>
      </w:r>
      <w:r w:rsidRPr="00226ED7">
        <w:rPr>
          <w:rFonts w:ascii="Times New Roman" w:hAnsi="Times New Roman"/>
          <w:i/>
          <w:szCs w:val="20"/>
        </w:rPr>
        <w:t xml:space="preserve"> &lt;=</w:t>
      </w:r>
      <w:proofErr w:type="spellStart"/>
      <w:r w:rsidRPr="00226ED7">
        <w:rPr>
          <w:rFonts w:ascii="Times New Roman" w:hAnsi="Times New Roman"/>
          <w:i/>
          <w:szCs w:val="20"/>
        </w:rPr>
        <w:t>N</w:t>
      </w:r>
      <w:r w:rsidRPr="00226ED7">
        <w:rPr>
          <w:rFonts w:ascii="Times New Roman" w:hAnsi="Times New Roman"/>
          <w:i/>
          <w:szCs w:val="20"/>
          <w:vertAlign w:val="subscript"/>
        </w:rPr>
        <w:t>onemax</w:t>
      </w:r>
      <w:proofErr w:type="spellEnd"/>
      <w:r w:rsidRPr="00226ED7">
        <w:rPr>
          <w:rFonts w:ascii="Times New Roman" w:hAnsi="Times New Roman"/>
          <w:i/>
          <w:szCs w:val="20"/>
        </w:rPr>
        <w:t xml:space="preserve"> (FFS) for beam management</w:t>
      </w:r>
    </w:p>
    <w:p w14:paraId="78E46BC4" w14:textId="77777777" w:rsidR="00EE3E92" w:rsidRPr="00226ED7" w:rsidRDefault="00EE3E92" w:rsidP="00226ED7">
      <w:pPr>
        <w:pStyle w:val="bullet1"/>
        <w:ind w:left="1004"/>
        <w:rPr>
          <w:rFonts w:ascii="Times New Roman" w:hAnsi="Times New Roman"/>
          <w:i/>
          <w:sz w:val="20"/>
          <w:szCs w:val="20"/>
        </w:rPr>
      </w:pPr>
      <w:r w:rsidRPr="00226ED7">
        <w:rPr>
          <w:rFonts w:ascii="Times New Roman" w:hAnsi="Times New Roman"/>
          <w:i/>
          <w:sz w:val="20"/>
          <w:szCs w:val="20"/>
        </w:rPr>
        <w:t xml:space="preserve">Support CSI-RS configuration (including aperiodic triggering) with or without report at least for P3 BM, and for the case of non-codebook based UL transmission (FFS for TRS).  This can be achieved by configuring “No report” in </w:t>
      </w:r>
      <w:proofErr w:type="spellStart"/>
      <w:r w:rsidRPr="00226ED7">
        <w:rPr>
          <w:rFonts w:ascii="Times New Roman" w:hAnsi="Times New Roman"/>
          <w:i/>
          <w:sz w:val="20"/>
          <w:szCs w:val="20"/>
        </w:rPr>
        <w:t>reportQuantity</w:t>
      </w:r>
      <w:proofErr w:type="spellEnd"/>
      <w:r w:rsidRPr="00226ED7">
        <w:rPr>
          <w:rFonts w:ascii="Times New Roman" w:hAnsi="Times New Roman"/>
          <w:i/>
          <w:sz w:val="20"/>
          <w:szCs w:val="20"/>
        </w:rPr>
        <w:t xml:space="preserve"> in </w:t>
      </w:r>
      <w:proofErr w:type="spellStart"/>
      <w:r w:rsidRPr="00226ED7">
        <w:rPr>
          <w:rFonts w:ascii="Times New Roman" w:hAnsi="Times New Roman"/>
          <w:i/>
          <w:sz w:val="20"/>
          <w:szCs w:val="20"/>
        </w:rPr>
        <w:t>ReportConfig</w:t>
      </w:r>
      <w:proofErr w:type="spellEnd"/>
      <w:r w:rsidRPr="00226ED7">
        <w:rPr>
          <w:rFonts w:ascii="Times New Roman" w:hAnsi="Times New Roman"/>
          <w:i/>
          <w:sz w:val="20"/>
          <w:szCs w:val="20"/>
        </w:rPr>
        <w:t>.</w:t>
      </w:r>
    </w:p>
    <w:p w14:paraId="249C086E" w14:textId="77777777" w:rsidR="00EE3E92" w:rsidRPr="00226ED7" w:rsidRDefault="00EE3E92" w:rsidP="00226ED7">
      <w:pPr>
        <w:pStyle w:val="text"/>
        <w:ind w:left="284"/>
        <w:rPr>
          <w:b/>
          <w:i/>
          <w:sz w:val="20"/>
          <w:highlight w:val="green"/>
          <w:lang w:eastAsia="ja-JP"/>
        </w:rPr>
      </w:pPr>
      <w:r w:rsidRPr="00226ED7">
        <w:rPr>
          <w:b/>
          <w:i/>
          <w:sz w:val="20"/>
          <w:highlight w:val="green"/>
          <w:lang w:eastAsia="ja-JP"/>
        </w:rPr>
        <w:t>Agreement</w:t>
      </w:r>
    </w:p>
    <w:p w14:paraId="10FC2B39" w14:textId="77777777" w:rsidR="00EE3E92" w:rsidRPr="00226ED7" w:rsidRDefault="00EE3E92" w:rsidP="00226ED7">
      <w:pPr>
        <w:snapToGrid w:val="0"/>
        <w:ind w:left="284"/>
        <w:rPr>
          <w:i/>
        </w:rPr>
      </w:pPr>
      <w:r w:rsidRPr="00226ED7">
        <w:rPr>
          <w:i/>
        </w:rPr>
        <w:t>For channel measurement, Non-PMI-</w:t>
      </w:r>
      <w:proofErr w:type="spellStart"/>
      <w:r w:rsidRPr="00226ED7">
        <w:rPr>
          <w:i/>
        </w:rPr>
        <w:t>PortIndication</w:t>
      </w:r>
      <w:proofErr w:type="spellEnd"/>
      <w:r w:rsidRPr="00226ED7">
        <w:rPr>
          <w:i/>
        </w:rPr>
        <w:t xml:space="preserve"> is contained in report setting </w:t>
      </w:r>
    </w:p>
    <w:p w14:paraId="3512D338" w14:textId="77777777" w:rsidR="00EE3E92" w:rsidRPr="00226ED7" w:rsidRDefault="00EE3E92" w:rsidP="00226ED7">
      <w:pPr>
        <w:pStyle w:val="bullet1"/>
        <w:ind w:left="1004"/>
        <w:rPr>
          <w:rFonts w:ascii="Times New Roman" w:hAnsi="Times New Roman"/>
          <w:i/>
          <w:sz w:val="20"/>
          <w:szCs w:val="20"/>
        </w:rPr>
      </w:pPr>
      <w:r w:rsidRPr="00226ED7">
        <w:rPr>
          <w:rFonts w:ascii="Times New Roman" w:hAnsi="Times New Roman"/>
          <w:i/>
          <w:sz w:val="20"/>
          <w:szCs w:val="20"/>
        </w:rPr>
        <w:t>UE is configured with higher layer parameter Non-PMI-</w:t>
      </w:r>
      <w:proofErr w:type="spellStart"/>
      <w:r w:rsidRPr="00226ED7">
        <w:rPr>
          <w:rFonts w:ascii="Times New Roman" w:hAnsi="Times New Roman"/>
          <w:i/>
          <w:sz w:val="20"/>
          <w:szCs w:val="20"/>
        </w:rPr>
        <w:t>PortIndication</w:t>
      </w:r>
      <w:proofErr w:type="spellEnd"/>
      <w:r w:rsidRPr="00226ED7">
        <w:rPr>
          <w:rFonts w:ascii="Times New Roman" w:hAnsi="Times New Roman"/>
          <w:i/>
          <w:sz w:val="20"/>
          <w:szCs w:val="20"/>
        </w:rPr>
        <w:t xml:space="preserve"> contained in a </w:t>
      </w:r>
      <w:proofErr w:type="spellStart"/>
      <w:r w:rsidRPr="00226ED7">
        <w:rPr>
          <w:rFonts w:ascii="Times New Roman" w:hAnsi="Times New Roman"/>
          <w:i/>
          <w:sz w:val="20"/>
          <w:szCs w:val="20"/>
        </w:rPr>
        <w:t>ReportConfig</w:t>
      </w:r>
      <w:proofErr w:type="spellEnd"/>
      <w:r w:rsidRPr="00226ED7">
        <w:rPr>
          <w:rFonts w:ascii="Times New Roman" w:hAnsi="Times New Roman"/>
          <w:i/>
          <w:sz w:val="20"/>
          <w:szCs w:val="20"/>
        </w:rPr>
        <w:t xml:space="preserve">, where R ports are indicated for rank R and each CSI-RS resource in the CSI resource setting linked to the </w:t>
      </w:r>
      <w:proofErr w:type="spellStart"/>
      <w:r w:rsidRPr="00226ED7">
        <w:rPr>
          <w:rFonts w:ascii="Times New Roman" w:hAnsi="Times New Roman"/>
          <w:i/>
          <w:sz w:val="20"/>
          <w:szCs w:val="20"/>
        </w:rPr>
        <w:t>ReportConfig</w:t>
      </w:r>
      <w:proofErr w:type="spellEnd"/>
      <w:r w:rsidRPr="00226ED7">
        <w:rPr>
          <w:rFonts w:ascii="Times New Roman" w:hAnsi="Times New Roman"/>
          <w:i/>
          <w:sz w:val="20"/>
          <w:szCs w:val="20"/>
        </w:rPr>
        <w:t xml:space="preserve"> in a </w:t>
      </w:r>
      <w:proofErr w:type="spellStart"/>
      <w:r w:rsidRPr="00226ED7">
        <w:rPr>
          <w:rFonts w:ascii="Times New Roman" w:hAnsi="Times New Roman"/>
          <w:i/>
          <w:sz w:val="20"/>
          <w:szCs w:val="20"/>
        </w:rPr>
        <w:t>MeasLinkConfig</w:t>
      </w:r>
      <w:proofErr w:type="spellEnd"/>
      <w:r w:rsidRPr="00226ED7">
        <w:rPr>
          <w:rFonts w:ascii="Times New Roman" w:hAnsi="Times New Roman"/>
          <w:i/>
          <w:sz w:val="20"/>
          <w:szCs w:val="20"/>
        </w:rPr>
        <w:t>, based on the order of the associated NZP-CSI-RS-</w:t>
      </w:r>
      <w:proofErr w:type="spellStart"/>
      <w:r w:rsidRPr="00226ED7">
        <w:rPr>
          <w:rFonts w:ascii="Times New Roman" w:hAnsi="Times New Roman"/>
          <w:i/>
          <w:sz w:val="20"/>
          <w:szCs w:val="20"/>
        </w:rPr>
        <w:t>ResourceConfigID</w:t>
      </w:r>
      <w:proofErr w:type="spellEnd"/>
      <w:r w:rsidRPr="00226ED7">
        <w:rPr>
          <w:rFonts w:ascii="Times New Roman" w:hAnsi="Times New Roman"/>
          <w:i/>
          <w:sz w:val="20"/>
          <w:szCs w:val="20"/>
        </w:rPr>
        <w:t xml:space="preserve"> in the linked CSI resource setting linked for channel measurement.</w:t>
      </w:r>
    </w:p>
    <w:p w14:paraId="2E3DD6F3" w14:textId="77777777" w:rsidR="00EE3E92" w:rsidRPr="00226ED7" w:rsidRDefault="00EE3E92" w:rsidP="00226ED7">
      <w:pPr>
        <w:pStyle w:val="bullet1"/>
        <w:ind w:left="1004"/>
        <w:rPr>
          <w:rFonts w:ascii="Times New Roman" w:hAnsi="Times New Roman"/>
          <w:i/>
          <w:sz w:val="20"/>
          <w:szCs w:val="20"/>
        </w:rPr>
      </w:pPr>
      <w:r w:rsidRPr="00226ED7">
        <w:rPr>
          <w:rFonts w:ascii="Times New Roman" w:hAnsi="Times New Roman"/>
          <w:i/>
          <w:sz w:val="20"/>
          <w:szCs w:val="20"/>
        </w:rPr>
        <w:t>Port index indication is independent for different ranks</w:t>
      </w:r>
    </w:p>
    <w:p w14:paraId="676F9A8C" w14:textId="77777777" w:rsidR="00EE3E92" w:rsidRPr="00226ED7" w:rsidRDefault="00EE3E92" w:rsidP="00226ED7">
      <w:pPr>
        <w:pStyle w:val="text"/>
        <w:ind w:left="284"/>
        <w:rPr>
          <w:b/>
          <w:i/>
          <w:sz w:val="20"/>
          <w:highlight w:val="green"/>
          <w:lang w:eastAsia="ja-JP"/>
        </w:rPr>
      </w:pPr>
      <w:r w:rsidRPr="00226ED7">
        <w:rPr>
          <w:b/>
          <w:i/>
          <w:sz w:val="20"/>
          <w:highlight w:val="green"/>
          <w:lang w:eastAsia="ja-JP"/>
        </w:rPr>
        <w:t>Agreement</w:t>
      </w:r>
    </w:p>
    <w:p w14:paraId="3F88E6FE" w14:textId="77777777" w:rsidR="00EE3E92" w:rsidRPr="00226ED7" w:rsidRDefault="00EE3E92" w:rsidP="00226ED7">
      <w:pPr>
        <w:ind w:left="284"/>
        <w:rPr>
          <w:i/>
          <w:color w:val="FF0000"/>
        </w:rPr>
      </w:pPr>
      <w:r w:rsidRPr="00226ED7">
        <w:rPr>
          <w:i/>
        </w:rPr>
        <w:t>Confirm the following working assumption</w:t>
      </w:r>
    </w:p>
    <w:p w14:paraId="02127AF7" w14:textId="77777777" w:rsidR="00EE3E92" w:rsidRPr="00226ED7" w:rsidRDefault="00EE3E92" w:rsidP="00226ED7">
      <w:pPr>
        <w:pStyle w:val="bullet1"/>
        <w:ind w:left="1004"/>
        <w:rPr>
          <w:rFonts w:ascii="Times New Roman" w:hAnsi="Times New Roman"/>
          <w:i/>
          <w:sz w:val="20"/>
          <w:szCs w:val="20"/>
        </w:rPr>
      </w:pPr>
      <w:r w:rsidRPr="00226ED7">
        <w:rPr>
          <w:rFonts w:ascii="Times New Roman" w:hAnsi="Times New Roman"/>
          <w:i/>
          <w:sz w:val="20"/>
          <w:szCs w:val="20"/>
        </w:rPr>
        <w:t xml:space="preserve">For ZP CSI-RS based IMR, support (2,2) and (4,1) which are configurable by RRC </w:t>
      </w:r>
      <w:proofErr w:type="spellStart"/>
      <w:r w:rsidRPr="00226ED7">
        <w:rPr>
          <w:rFonts w:ascii="Times New Roman" w:hAnsi="Times New Roman"/>
          <w:i/>
          <w:sz w:val="20"/>
          <w:szCs w:val="20"/>
        </w:rPr>
        <w:t>signaling</w:t>
      </w:r>
      <w:proofErr w:type="spellEnd"/>
    </w:p>
    <w:p w14:paraId="0484DA71" w14:textId="77777777" w:rsidR="00EE3E92" w:rsidRPr="00226ED7" w:rsidRDefault="00EE3E92" w:rsidP="00226ED7">
      <w:pPr>
        <w:pStyle w:val="text"/>
        <w:ind w:left="284"/>
        <w:rPr>
          <w:b/>
          <w:i/>
          <w:sz w:val="20"/>
          <w:highlight w:val="green"/>
          <w:lang w:eastAsia="ja-JP"/>
        </w:rPr>
      </w:pPr>
      <w:r w:rsidRPr="00226ED7">
        <w:rPr>
          <w:b/>
          <w:i/>
          <w:sz w:val="20"/>
          <w:highlight w:val="green"/>
          <w:lang w:eastAsia="ja-JP"/>
        </w:rPr>
        <w:t>Agreement</w:t>
      </w:r>
    </w:p>
    <w:p w14:paraId="77BCE5E8" w14:textId="77777777" w:rsidR="00EE3E92" w:rsidRPr="00226ED7" w:rsidRDefault="00EE3E92" w:rsidP="00226ED7">
      <w:pPr>
        <w:snapToGrid w:val="0"/>
        <w:ind w:left="284"/>
        <w:rPr>
          <w:i/>
        </w:rPr>
      </w:pPr>
      <w:r w:rsidRPr="00226ED7">
        <w:rPr>
          <w:i/>
        </w:rPr>
        <w:t xml:space="preserve">Port index indications are configured in the order of layer ordering.  </w:t>
      </w:r>
    </w:p>
    <w:p w14:paraId="67411AAF" w14:textId="77777777" w:rsidR="00EE3E92" w:rsidRPr="00226ED7" w:rsidRDefault="00EE3E92" w:rsidP="00226ED7">
      <w:pPr>
        <w:pStyle w:val="text"/>
        <w:ind w:left="284"/>
        <w:rPr>
          <w:b/>
          <w:i/>
          <w:sz w:val="20"/>
          <w:highlight w:val="green"/>
          <w:lang w:eastAsia="ja-JP"/>
        </w:rPr>
      </w:pPr>
      <w:r w:rsidRPr="00226ED7">
        <w:rPr>
          <w:b/>
          <w:i/>
          <w:sz w:val="20"/>
          <w:highlight w:val="green"/>
          <w:lang w:eastAsia="ja-JP"/>
        </w:rPr>
        <w:t>Agreement:</w:t>
      </w:r>
    </w:p>
    <w:p w14:paraId="47A986D6" w14:textId="77777777" w:rsidR="00EE3E92" w:rsidRPr="00226ED7" w:rsidRDefault="00EE3E92" w:rsidP="00226ED7">
      <w:pPr>
        <w:ind w:left="284"/>
        <w:rPr>
          <w:i/>
        </w:rPr>
      </w:pPr>
      <w:r w:rsidRPr="00226ED7">
        <w:rPr>
          <w:i/>
        </w:rPr>
        <w:lastRenderedPageBreak/>
        <w:t>UE is not expected to be indicated with CMR subset and IMR subset with overlapping resources</w:t>
      </w:r>
    </w:p>
    <w:p w14:paraId="2AE9475D" w14:textId="77777777" w:rsidR="00EE3E92" w:rsidRPr="00226ED7" w:rsidRDefault="00EE3E92" w:rsidP="00226ED7">
      <w:pPr>
        <w:pStyle w:val="text"/>
        <w:ind w:left="284"/>
        <w:rPr>
          <w:b/>
          <w:i/>
          <w:sz w:val="20"/>
          <w:highlight w:val="green"/>
          <w:lang w:eastAsia="ja-JP"/>
        </w:rPr>
      </w:pPr>
      <w:r w:rsidRPr="00226ED7">
        <w:rPr>
          <w:b/>
          <w:i/>
          <w:sz w:val="20"/>
          <w:highlight w:val="green"/>
          <w:lang w:eastAsia="ja-JP"/>
        </w:rPr>
        <w:t>Agreement</w:t>
      </w:r>
    </w:p>
    <w:p w14:paraId="52637288" w14:textId="77777777" w:rsidR="00EE3E92" w:rsidRPr="00226ED7" w:rsidRDefault="00EE3E92" w:rsidP="00226ED7">
      <w:pPr>
        <w:pStyle w:val="text"/>
        <w:ind w:left="284"/>
        <w:rPr>
          <w:i/>
          <w:sz w:val="20"/>
        </w:rPr>
      </w:pPr>
      <w:r w:rsidRPr="00226ED7">
        <w:rPr>
          <w:i/>
          <w:sz w:val="20"/>
        </w:rPr>
        <w:t>Support UE CSI acquisition where:</w:t>
      </w:r>
    </w:p>
    <w:p w14:paraId="4C2DAAA4" w14:textId="77777777" w:rsidR="00EE3E92" w:rsidRPr="00226ED7" w:rsidRDefault="00EE3E92" w:rsidP="00226ED7">
      <w:pPr>
        <w:pStyle w:val="bullet1"/>
        <w:ind w:left="1004"/>
        <w:rPr>
          <w:rFonts w:ascii="Times New Roman" w:hAnsi="Times New Roman"/>
          <w:i/>
          <w:sz w:val="20"/>
          <w:szCs w:val="20"/>
          <w:lang w:val="en-US"/>
        </w:rPr>
      </w:pPr>
      <w:r w:rsidRPr="00226ED7">
        <w:rPr>
          <w:rFonts w:ascii="Times New Roman" w:hAnsi="Times New Roman"/>
          <w:i/>
          <w:sz w:val="20"/>
          <w:szCs w:val="20"/>
          <w:lang w:val="en-US"/>
        </w:rPr>
        <w:t>On a NZP CSI-RS resource for channel measurement, UE assumes</w:t>
      </w:r>
    </w:p>
    <w:p w14:paraId="0EF82A40" w14:textId="77777777" w:rsidR="00EE3E92" w:rsidRPr="00226ED7" w:rsidRDefault="00EE3E92" w:rsidP="00226ED7">
      <w:pPr>
        <w:pStyle w:val="bullet2"/>
        <w:ind w:left="1724"/>
        <w:rPr>
          <w:rFonts w:ascii="Times New Roman" w:hAnsi="Times New Roman"/>
          <w:i/>
          <w:sz w:val="20"/>
          <w:szCs w:val="20"/>
          <w:lang w:val="en-US"/>
        </w:rPr>
      </w:pPr>
      <w:r w:rsidRPr="00226ED7">
        <w:rPr>
          <w:rFonts w:ascii="Times New Roman" w:hAnsi="Times New Roman"/>
          <w:i/>
          <w:sz w:val="20"/>
          <w:szCs w:val="20"/>
          <w:lang w:val="en-US"/>
        </w:rPr>
        <w:t>Each port corresponds to a PDSCH transmission layer if no PMI or RI is reported</w:t>
      </w:r>
    </w:p>
    <w:p w14:paraId="61799677" w14:textId="77777777" w:rsidR="00EE3E92" w:rsidRPr="00226ED7" w:rsidRDefault="00EE3E92" w:rsidP="00226ED7">
      <w:pPr>
        <w:pStyle w:val="bullet1"/>
        <w:ind w:left="1004"/>
        <w:rPr>
          <w:rFonts w:ascii="Times New Roman" w:hAnsi="Times New Roman"/>
          <w:i/>
          <w:sz w:val="20"/>
          <w:szCs w:val="20"/>
          <w:lang w:val="en-US"/>
        </w:rPr>
      </w:pPr>
      <w:r w:rsidRPr="00226ED7">
        <w:rPr>
          <w:rFonts w:ascii="Times New Roman" w:hAnsi="Times New Roman"/>
          <w:i/>
          <w:sz w:val="20"/>
          <w:szCs w:val="20"/>
          <w:lang w:val="en-US"/>
        </w:rPr>
        <w:t xml:space="preserve">On a NZP CSI-RS resource for interference measurement, UE assumes </w:t>
      </w:r>
    </w:p>
    <w:p w14:paraId="108E3C6F" w14:textId="77777777" w:rsidR="00EE3E92" w:rsidRPr="00226ED7" w:rsidRDefault="00EE3E92" w:rsidP="00226ED7">
      <w:pPr>
        <w:pStyle w:val="bullet2"/>
        <w:ind w:left="1724"/>
        <w:rPr>
          <w:rFonts w:ascii="Times New Roman" w:hAnsi="Times New Roman"/>
          <w:i/>
          <w:sz w:val="20"/>
          <w:szCs w:val="20"/>
          <w:lang w:val="en-US"/>
        </w:rPr>
      </w:pPr>
      <w:r w:rsidRPr="00226ED7">
        <w:rPr>
          <w:rFonts w:ascii="Times New Roman" w:hAnsi="Times New Roman"/>
          <w:i/>
          <w:sz w:val="20"/>
          <w:szCs w:val="20"/>
          <w:lang w:val="en-US"/>
        </w:rPr>
        <w:t>Each port corresponds to an interference transmission layer</w:t>
      </w:r>
    </w:p>
    <w:p w14:paraId="3BB122B3" w14:textId="77777777" w:rsidR="00EE3E92" w:rsidRPr="00226ED7" w:rsidRDefault="00EE3E92" w:rsidP="00226ED7">
      <w:pPr>
        <w:pStyle w:val="bullet1"/>
        <w:ind w:left="1004"/>
        <w:rPr>
          <w:rFonts w:ascii="Times New Roman" w:hAnsi="Times New Roman"/>
          <w:i/>
          <w:sz w:val="20"/>
          <w:szCs w:val="20"/>
          <w:lang w:val="en-US"/>
        </w:rPr>
      </w:pPr>
      <w:r w:rsidRPr="00226ED7">
        <w:rPr>
          <w:rFonts w:ascii="Times New Roman" w:hAnsi="Times New Roman"/>
          <w:i/>
          <w:sz w:val="20"/>
          <w:szCs w:val="20"/>
          <w:lang w:val="en-US"/>
        </w:rPr>
        <w:t>On REs of CMR and ZP/NZP-based IMR, UE assumes</w:t>
      </w:r>
    </w:p>
    <w:p w14:paraId="158D0598" w14:textId="77777777" w:rsidR="00EE3E92" w:rsidRPr="00226ED7" w:rsidRDefault="00EE3E92" w:rsidP="00226ED7">
      <w:pPr>
        <w:pStyle w:val="bullet2"/>
        <w:ind w:left="1724"/>
        <w:rPr>
          <w:rFonts w:ascii="Times New Roman" w:hAnsi="Times New Roman"/>
          <w:i/>
          <w:sz w:val="20"/>
          <w:szCs w:val="20"/>
          <w:lang w:val="en-US"/>
        </w:rPr>
      </w:pPr>
      <w:r w:rsidRPr="00226ED7">
        <w:rPr>
          <w:rFonts w:ascii="Times New Roman" w:hAnsi="Times New Roman"/>
          <w:i/>
          <w:sz w:val="20"/>
          <w:szCs w:val="20"/>
          <w:lang w:val="en-US"/>
        </w:rPr>
        <w:t>Other interference signal may present (ex: other cell interference)</w:t>
      </w:r>
    </w:p>
    <w:p w14:paraId="5E1C6684" w14:textId="77777777" w:rsidR="00EE3E92" w:rsidRPr="00226ED7" w:rsidRDefault="00EE3E92" w:rsidP="00226ED7">
      <w:pPr>
        <w:pStyle w:val="bullet1"/>
        <w:ind w:left="1004"/>
        <w:rPr>
          <w:rFonts w:ascii="Times New Roman" w:hAnsi="Times New Roman"/>
          <w:i/>
          <w:sz w:val="20"/>
          <w:szCs w:val="20"/>
          <w:lang w:val="en-US"/>
        </w:rPr>
      </w:pPr>
      <w:r w:rsidRPr="00226ED7">
        <w:rPr>
          <w:rFonts w:ascii="Times New Roman" w:hAnsi="Times New Roman"/>
          <w:i/>
          <w:sz w:val="20"/>
          <w:szCs w:val="20"/>
          <w:lang w:val="en-US"/>
        </w:rPr>
        <w:t>UE performs accumulation of interference estimated on the following</w:t>
      </w:r>
    </w:p>
    <w:p w14:paraId="0295CF0B" w14:textId="77777777" w:rsidR="00EE3E92" w:rsidRPr="00226ED7" w:rsidRDefault="00EE3E92" w:rsidP="00226ED7">
      <w:pPr>
        <w:pStyle w:val="bullet2"/>
        <w:ind w:left="1724"/>
        <w:rPr>
          <w:rFonts w:ascii="Times New Roman" w:hAnsi="Times New Roman"/>
          <w:i/>
          <w:sz w:val="20"/>
          <w:szCs w:val="20"/>
          <w:lang w:val="en-US"/>
        </w:rPr>
      </w:pPr>
      <w:r w:rsidRPr="00226ED7">
        <w:rPr>
          <w:rFonts w:ascii="Times New Roman" w:hAnsi="Times New Roman"/>
          <w:i/>
          <w:sz w:val="20"/>
          <w:szCs w:val="20"/>
          <w:lang w:val="en-US"/>
        </w:rPr>
        <w:t>All interference layers on NZP IMR(s) taking into account the associated Pc power boosting; and</w:t>
      </w:r>
    </w:p>
    <w:p w14:paraId="48347A7D" w14:textId="77777777" w:rsidR="00EE3E92" w:rsidRPr="00226ED7" w:rsidRDefault="00EE3E92" w:rsidP="00226ED7">
      <w:pPr>
        <w:pStyle w:val="bullet2"/>
        <w:ind w:left="1724"/>
        <w:rPr>
          <w:rFonts w:ascii="Times New Roman" w:hAnsi="Times New Roman"/>
          <w:i/>
          <w:sz w:val="20"/>
          <w:szCs w:val="20"/>
          <w:lang w:val="en-US"/>
        </w:rPr>
      </w:pPr>
      <w:r w:rsidRPr="00226ED7">
        <w:rPr>
          <w:rFonts w:ascii="Times New Roman" w:hAnsi="Times New Roman"/>
          <w:i/>
          <w:sz w:val="20"/>
          <w:szCs w:val="20"/>
          <w:lang w:val="en-US"/>
        </w:rPr>
        <w:t xml:space="preserve">Other interference signal on REs of CMR/IMR </w:t>
      </w:r>
    </w:p>
    <w:p w14:paraId="204BEEAC" w14:textId="77777777" w:rsidR="00EE3E92" w:rsidRPr="00226ED7" w:rsidRDefault="00EE3E92" w:rsidP="00226ED7">
      <w:pPr>
        <w:pStyle w:val="bullet2"/>
        <w:ind w:left="1724"/>
        <w:rPr>
          <w:rFonts w:ascii="Times New Roman" w:hAnsi="Times New Roman"/>
          <w:i/>
          <w:sz w:val="20"/>
          <w:szCs w:val="20"/>
          <w:lang w:val="en-US"/>
        </w:rPr>
      </w:pPr>
      <w:r w:rsidRPr="00226ED7">
        <w:rPr>
          <w:rFonts w:ascii="Times New Roman" w:hAnsi="Times New Roman"/>
          <w:i/>
          <w:sz w:val="20"/>
          <w:szCs w:val="20"/>
          <w:lang w:val="en-US"/>
        </w:rPr>
        <w:t>Notes: this does not mandate specific UE implementation</w:t>
      </w:r>
    </w:p>
    <w:p w14:paraId="2C94C999" w14:textId="77777777" w:rsidR="00EE3E92" w:rsidRPr="00226ED7" w:rsidRDefault="00EE3E92" w:rsidP="00226ED7">
      <w:pPr>
        <w:pStyle w:val="text"/>
        <w:ind w:left="284"/>
        <w:rPr>
          <w:b/>
          <w:i/>
          <w:sz w:val="20"/>
          <w:highlight w:val="green"/>
          <w:lang w:eastAsia="ja-JP"/>
        </w:rPr>
      </w:pPr>
      <w:r w:rsidRPr="00226ED7">
        <w:rPr>
          <w:b/>
          <w:i/>
          <w:sz w:val="20"/>
          <w:highlight w:val="green"/>
          <w:lang w:eastAsia="ja-JP"/>
        </w:rPr>
        <w:t xml:space="preserve">Agreement  </w:t>
      </w:r>
    </w:p>
    <w:p w14:paraId="6306C05B" w14:textId="77777777" w:rsidR="00EE3E92" w:rsidRPr="00226ED7" w:rsidRDefault="00EE3E92" w:rsidP="00226ED7">
      <w:pPr>
        <w:pStyle w:val="text"/>
        <w:ind w:left="284"/>
        <w:rPr>
          <w:i/>
          <w:sz w:val="20"/>
        </w:rPr>
      </w:pPr>
      <w:r w:rsidRPr="00226ED7">
        <w:rPr>
          <w:i/>
          <w:sz w:val="20"/>
        </w:rPr>
        <w:t>UE assumes the same spatial QCL assumption for ZP/NZP-CSI-RS based IMR resource as the one configured for NZP CSI-RS resource for CM.</w:t>
      </w:r>
    </w:p>
    <w:p w14:paraId="61623146" w14:textId="77777777" w:rsidR="00EE3E92" w:rsidRPr="00226ED7" w:rsidRDefault="00EE3E92" w:rsidP="00226ED7">
      <w:pPr>
        <w:pStyle w:val="text"/>
        <w:ind w:left="284"/>
        <w:rPr>
          <w:b/>
          <w:i/>
          <w:sz w:val="20"/>
          <w:highlight w:val="green"/>
          <w:lang w:eastAsia="ja-JP"/>
        </w:rPr>
      </w:pPr>
      <w:r w:rsidRPr="00226ED7">
        <w:rPr>
          <w:b/>
          <w:i/>
          <w:sz w:val="20"/>
          <w:highlight w:val="green"/>
          <w:lang w:eastAsia="ja-JP"/>
        </w:rPr>
        <w:t xml:space="preserve">Agreement  </w:t>
      </w:r>
    </w:p>
    <w:p w14:paraId="0F092911" w14:textId="77777777" w:rsidR="00EE3E92" w:rsidRPr="00226ED7" w:rsidRDefault="00EE3E92" w:rsidP="00226ED7">
      <w:pPr>
        <w:pStyle w:val="text"/>
        <w:ind w:left="284"/>
        <w:rPr>
          <w:i/>
          <w:sz w:val="20"/>
        </w:rPr>
      </w:pPr>
      <w:r w:rsidRPr="00226ED7">
        <w:rPr>
          <w:i/>
          <w:sz w:val="20"/>
        </w:rPr>
        <w:t>Activation and deactivation of semi-persistent CSI-IM is done with the same MAC CE message as that activates/deactivates semi-persistent CSI-RS</w:t>
      </w:r>
    </w:p>
    <w:p w14:paraId="7D165ECB" w14:textId="77777777" w:rsidR="00471230" w:rsidRDefault="00471230" w:rsidP="009E5970">
      <w:pPr>
        <w:ind w:firstLine="284"/>
        <w:jc w:val="both"/>
        <w:rPr>
          <w:b/>
          <w:i/>
          <w:kern w:val="2"/>
          <w:u w:val="single"/>
          <w:lang w:eastAsia="zh-CN"/>
        </w:rPr>
      </w:pPr>
    </w:p>
    <w:p w14:paraId="739FE4B5" w14:textId="62EC87DD" w:rsidR="009B0A29" w:rsidRPr="006F18B5" w:rsidRDefault="00AA600B" w:rsidP="009E5970">
      <w:pPr>
        <w:ind w:firstLine="284"/>
        <w:jc w:val="both"/>
      </w:pPr>
      <w:r>
        <w:rPr>
          <w:sz w:val="22"/>
          <w:szCs w:val="22"/>
          <w:lang w:eastAsia="zh-CN"/>
        </w:rPr>
        <w:t xml:space="preserve">In this contribution, we share our view on </w:t>
      </w:r>
      <w:r w:rsidR="006025D6">
        <w:rPr>
          <w:sz w:val="22"/>
          <w:szCs w:val="22"/>
          <w:lang w:eastAsia="zh-CN"/>
        </w:rPr>
        <w:t>the remaining issues</w:t>
      </w:r>
      <w:r w:rsidR="00A41FC9">
        <w:rPr>
          <w:sz w:val="22"/>
          <w:szCs w:val="22"/>
          <w:lang w:eastAsia="zh-CN"/>
        </w:rPr>
        <w:t xml:space="preserve"> for interference measurement </w:t>
      </w:r>
      <w:r w:rsidR="00C7395C">
        <w:rPr>
          <w:sz w:val="22"/>
          <w:szCs w:val="22"/>
          <w:lang w:eastAsia="zh-CN"/>
        </w:rPr>
        <w:t>for</w:t>
      </w:r>
      <w:r w:rsidR="00A41FC9">
        <w:rPr>
          <w:sz w:val="22"/>
          <w:szCs w:val="22"/>
          <w:lang w:eastAsia="zh-CN"/>
        </w:rPr>
        <w:t xml:space="preserve"> </w:t>
      </w:r>
      <w:r w:rsidR="00CF7E7D">
        <w:rPr>
          <w:sz w:val="22"/>
          <w:szCs w:val="22"/>
          <w:lang w:eastAsia="zh-CN"/>
        </w:rPr>
        <w:t>CSI</w:t>
      </w:r>
      <w:r w:rsidR="00471230">
        <w:rPr>
          <w:sz w:val="22"/>
          <w:szCs w:val="22"/>
          <w:lang w:eastAsia="zh-CN"/>
        </w:rPr>
        <w:t>, especially on the CSI-IM configuration</w:t>
      </w:r>
      <w:r>
        <w:rPr>
          <w:sz w:val="22"/>
          <w:szCs w:val="22"/>
          <w:lang w:eastAsia="zh-CN"/>
        </w:rPr>
        <w:t>.</w:t>
      </w:r>
    </w:p>
    <w:p w14:paraId="5815E2A6" w14:textId="391B93BE" w:rsidR="00E379CC" w:rsidRDefault="004434B6" w:rsidP="00A13AAA">
      <w:pPr>
        <w:pStyle w:val="Heading1"/>
        <w:numPr>
          <w:ilvl w:val="0"/>
          <w:numId w:val="5"/>
        </w:numPr>
        <w:spacing w:before="120" w:after="60"/>
        <w:jc w:val="both"/>
        <w:rPr>
          <w:rFonts w:cs="Arial"/>
          <w:lang w:val="en-US"/>
        </w:rPr>
      </w:pPr>
      <w:r>
        <w:rPr>
          <w:rFonts w:cs="Arial"/>
          <w:lang w:val="en-US"/>
        </w:rPr>
        <w:t>CSI-IM Configuration</w:t>
      </w:r>
    </w:p>
    <w:p w14:paraId="14F10FC6" w14:textId="024882A8" w:rsidR="00892EE6" w:rsidRPr="00F9231B" w:rsidRDefault="00F9231B" w:rsidP="00F9231B">
      <w:pPr>
        <w:pStyle w:val="Heading2"/>
        <w:ind w:left="0" w:firstLine="0"/>
        <w:rPr>
          <w:lang w:eastAsia="zh-CN"/>
        </w:rPr>
      </w:pPr>
      <w:r>
        <w:rPr>
          <w:lang w:eastAsia="zh-CN"/>
        </w:rPr>
        <w:t>2.</w:t>
      </w:r>
      <w:r w:rsidR="004471CE">
        <w:rPr>
          <w:lang w:eastAsia="zh-CN"/>
        </w:rPr>
        <w:t xml:space="preserve">1 </w:t>
      </w:r>
      <w:r w:rsidR="00742F30">
        <w:rPr>
          <w:lang w:eastAsia="zh-CN"/>
        </w:rPr>
        <w:t>CSI-IM periodicity</w:t>
      </w:r>
    </w:p>
    <w:p w14:paraId="2FA7E789" w14:textId="31744FC8" w:rsidR="006C2082" w:rsidRPr="006C2082" w:rsidRDefault="00AA23D4" w:rsidP="006C2082">
      <w:pPr>
        <w:spacing w:before="180"/>
        <w:ind w:firstLine="202"/>
        <w:jc w:val="both"/>
        <w:rPr>
          <w:sz w:val="22"/>
          <w:szCs w:val="22"/>
          <w:lang w:val="en-US" w:eastAsia="zh-CN"/>
        </w:rPr>
      </w:pPr>
      <w:r>
        <w:rPr>
          <w:sz w:val="22"/>
          <w:szCs w:val="22"/>
          <w:lang w:val="en-US" w:eastAsia="zh-CN"/>
        </w:rPr>
        <w:t>In LTE</w:t>
      </w:r>
      <w:r w:rsidR="006C2082" w:rsidRPr="006C2082">
        <w:rPr>
          <w:sz w:val="22"/>
          <w:szCs w:val="22"/>
          <w:lang w:val="en-US" w:eastAsia="zh-CN"/>
        </w:rPr>
        <w:t xml:space="preserve">, the minimum periodicity </w:t>
      </w:r>
      <w:r>
        <w:rPr>
          <w:sz w:val="22"/>
          <w:szCs w:val="22"/>
          <w:lang w:val="en-US" w:eastAsia="zh-CN"/>
        </w:rPr>
        <w:t>f</w:t>
      </w:r>
      <w:r w:rsidRPr="006C2082">
        <w:rPr>
          <w:sz w:val="22"/>
          <w:szCs w:val="22"/>
          <w:lang w:val="en-US" w:eastAsia="zh-CN"/>
        </w:rPr>
        <w:t>or periodic CSI-IM</w:t>
      </w:r>
      <w:r w:rsidR="006C2082" w:rsidRPr="006C2082">
        <w:rPr>
          <w:sz w:val="22"/>
          <w:szCs w:val="22"/>
          <w:lang w:val="en-US" w:eastAsia="zh-CN"/>
        </w:rPr>
        <w:t xml:space="preserve"> is 5</w:t>
      </w:r>
      <w:r w:rsidR="006C2082">
        <w:rPr>
          <w:sz w:val="22"/>
          <w:szCs w:val="22"/>
          <w:lang w:val="en-US" w:eastAsia="zh-CN"/>
        </w:rPr>
        <w:t>ms</w:t>
      </w:r>
      <w:r w:rsidR="006C2082" w:rsidRPr="006C2082">
        <w:rPr>
          <w:sz w:val="22"/>
          <w:szCs w:val="22"/>
          <w:lang w:val="en-US" w:eastAsia="zh-CN"/>
        </w:rPr>
        <w:t xml:space="preserve">. But in NR, the 5ms periodicity could limit the accuracy of interference measurement, especially in the scenarios with burst interference. Due to the beam forming at both the </w:t>
      </w:r>
      <w:proofErr w:type="spellStart"/>
      <w:r w:rsidR="006C2082" w:rsidRPr="006C2082">
        <w:rPr>
          <w:sz w:val="22"/>
          <w:szCs w:val="22"/>
          <w:lang w:val="en-US" w:eastAsia="zh-CN"/>
        </w:rPr>
        <w:t>gNode</w:t>
      </w:r>
      <w:proofErr w:type="spellEnd"/>
      <w:r w:rsidR="006C2082" w:rsidRPr="006C2082">
        <w:rPr>
          <w:sz w:val="22"/>
          <w:szCs w:val="22"/>
          <w:lang w:val="en-US" w:eastAsia="zh-CN"/>
        </w:rPr>
        <w:t xml:space="preserve"> B and UE side, the burst characteristics of the neighbor cell interference could be more severe. In this case, </w:t>
      </w:r>
      <w:r w:rsidR="000A03B0" w:rsidRPr="006C2082">
        <w:rPr>
          <w:sz w:val="22"/>
          <w:szCs w:val="22"/>
          <w:lang w:val="en-US" w:eastAsia="zh-CN"/>
        </w:rPr>
        <w:t>observing interference for CSI more often than only every 5 slots would be beneficial</w:t>
      </w:r>
      <w:r w:rsidR="000A03B0">
        <w:rPr>
          <w:sz w:val="22"/>
          <w:szCs w:val="22"/>
          <w:lang w:val="en-US" w:eastAsia="zh-CN"/>
        </w:rPr>
        <w:t xml:space="preserve"> due to the dynamic interference in the network. For example, </w:t>
      </w:r>
      <w:r w:rsidR="006C2082" w:rsidRPr="006C2082">
        <w:rPr>
          <w:sz w:val="22"/>
          <w:szCs w:val="22"/>
          <w:lang w:val="en-US" w:eastAsia="zh-CN"/>
        </w:rPr>
        <w:t xml:space="preserve">CSI-IM </w:t>
      </w:r>
      <w:r w:rsidR="000A03B0">
        <w:rPr>
          <w:sz w:val="22"/>
          <w:szCs w:val="22"/>
          <w:lang w:val="en-US" w:eastAsia="zh-CN"/>
        </w:rPr>
        <w:t xml:space="preserve">could be transmitted every </w:t>
      </w:r>
      <w:r w:rsidR="006C2082" w:rsidRPr="006C2082">
        <w:rPr>
          <w:sz w:val="22"/>
          <w:szCs w:val="22"/>
          <w:lang w:val="en-US" w:eastAsia="zh-CN"/>
        </w:rPr>
        <w:t xml:space="preserve">1 slot to provide more robust and accurate interference measurement for CSI. The periodicity of 1 slot for CSI-IM transmission </w:t>
      </w:r>
      <w:r w:rsidR="000A03B0">
        <w:rPr>
          <w:sz w:val="22"/>
          <w:szCs w:val="22"/>
          <w:lang w:val="en-US" w:eastAsia="zh-CN"/>
        </w:rPr>
        <w:t>is</w:t>
      </w:r>
      <w:r w:rsidR="006C2082" w:rsidRPr="006C2082">
        <w:rPr>
          <w:sz w:val="22"/>
          <w:szCs w:val="22"/>
          <w:lang w:val="en-US" w:eastAsia="zh-CN"/>
        </w:rPr>
        <w:t xml:space="preserve"> similar with interference measurement based on CRS</w:t>
      </w:r>
      <w:r w:rsidR="000A03B0">
        <w:rPr>
          <w:sz w:val="22"/>
          <w:szCs w:val="22"/>
          <w:lang w:val="en-US" w:eastAsia="zh-CN"/>
        </w:rPr>
        <w:t xml:space="preserve"> in LTE</w:t>
      </w:r>
      <w:r w:rsidR="006C2082" w:rsidRPr="006C2082">
        <w:rPr>
          <w:sz w:val="22"/>
          <w:szCs w:val="22"/>
          <w:lang w:val="en-US" w:eastAsia="zh-CN"/>
        </w:rPr>
        <w:t xml:space="preserve"> which is present in every </w:t>
      </w:r>
      <w:r w:rsidR="000A03B0">
        <w:rPr>
          <w:sz w:val="22"/>
          <w:szCs w:val="22"/>
          <w:lang w:val="en-US" w:eastAsia="zh-CN"/>
        </w:rPr>
        <w:t>sub-frame</w:t>
      </w:r>
      <w:r w:rsidR="006C2082" w:rsidRPr="006C2082">
        <w:rPr>
          <w:sz w:val="22"/>
          <w:szCs w:val="22"/>
          <w:lang w:val="en-US" w:eastAsia="zh-CN"/>
        </w:rPr>
        <w:t>.</w:t>
      </w:r>
    </w:p>
    <w:p w14:paraId="75025BFC" w14:textId="1CFDE614" w:rsidR="000A03B0" w:rsidRDefault="000A03B0" w:rsidP="006C2082">
      <w:pPr>
        <w:spacing w:before="180"/>
        <w:ind w:firstLine="202"/>
        <w:jc w:val="both"/>
        <w:rPr>
          <w:sz w:val="22"/>
          <w:szCs w:val="22"/>
          <w:lang w:val="en-US" w:eastAsia="zh-CN"/>
        </w:rPr>
      </w:pPr>
      <w:r>
        <w:rPr>
          <w:sz w:val="22"/>
          <w:szCs w:val="22"/>
          <w:lang w:val="en-US" w:eastAsia="zh-CN"/>
        </w:rPr>
        <w:t xml:space="preserve">In the previous </w:t>
      </w:r>
      <w:r w:rsidR="00AA23D4">
        <w:rPr>
          <w:sz w:val="22"/>
          <w:szCs w:val="22"/>
          <w:lang w:val="en-US" w:eastAsia="zh-CN"/>
        </w:rPr>
        <w:t xml:space="preserve">RAN1 </w:t>
      </w:r>
      <w:r>
        <w:rPr>
          <w:sz w:val="22"/>
          <w:szCs w:val="22"/>
          <w:lang w:val="en-US" w:eastAsia="zh-CN"/>
        </w:rPr>
        <w:t xml:space="preserve">meeting, it has been agreed that </w:t>
      </w:r>
      <w:r w:rsidRPr="000A03B0">
        <w:rPr>
          <w:sz w:val="22"/>
          <w:szCs w:val="22"/>
          <w:lang w:val="en-US" w:eastAsia="zh-CN"/>
        </w:rPr>
        <w:t xml:space="preserve">the CSI-RS transmission periodicity </w:t>
      </w:r>
      <w:r w:rsidR="00AA23D4">
        <w:rPr>
          <w:sz w:val="22"/>
          <w:szCs w:val="22"/>
          <w:lang w:val="en-US" w:eastAsia="zh-CN"/>
        </w:rPr>
        <w:t>could be</w:t>
      </w:r>
      <w:r w:rsidRPr="000A03B0">
        <w:rPr>
          <w:sz w:val="22"/>
          <w:szCs w:val="22"/>
          <w:lang w:val="en-US" w:eastAsia="zh-CN"/>
        </w:rPr>
        <w:t xml:space="preserve"> {5, 10, 20, 40, 80, 160, 320, 640} slots</w:t>
      </w:r>
      <w:r>
        <w:rPr>
          <w:sz w:val="22"/>
          <w:szCs w:val="22"/>
          <w:lang w:val="en-US" w:eastAsia="zh-CN"/>
        </w:rPr>
        <w:t xml:space="preserve">. In our view, the </w:t>
      </w:r>
      <w:r w:rsidRPr="006C2082">
        <w:rPr>
          <w:sz w:val="22"/>
          <w:szCs w:val="22"/>
          <w:lang w:val="en-US" w:eastAsia="zh-CN"/>
        </w:rPr>
        <w:t xml:space="preserve">CSI-IM periodicity should be the same as </w:t>
      </w:r>
      <w:r w:rsidR="00AA23D4">
        <w:rPr>
          <w:sz w:val="22"/>
          <w:szCs w:val="22"/>
          <w:lang w:val="en-US" w:eastAsia="zh-CN"/>
        </w:rPr>
        <w:t xml:space="preserve">the </w:t>
      </w:r>
      <w:r w:rsidRPr="006C2082">
        <w:rPr>
          <w:sz w:val="22"/>
          <w:szCs w:val="22"/>
          <w:lang w:val="en-US" w:eastAsia="zh-CN"/>
        </w:rPr>
        <w:t>periodicities supported by CSI-RS. In addition, smaller periodicities should be also considered to provide more accurate interference measurements for CSI</w:t>
      </w:r>
      <w:r>
        <w:rPr>
          <w:sz w:val="22"/>
          <w:szCs w:val="22"/>
          <w:lang w:val="en-US" w:eastAsia="zh-CN"/>
        </w:rPr>
        <w:t>, i.e. every 1 slot</w:t>
      </w:r>
      <w:r w:rsidRPr="006C2082">
        <w:rPr>
          <w:sz w:val="22"/>
          <w:szCs w:val="22"/>
          <w:lang w:val="en-US" w:eastAsia="zh-CN"/>
        </w:rPr>
        <w:t>.</w:t>
      </w:r>
    </w:p>
    <w:p w14:paraId="79F65C56" w14:textId="49CB7CF0" w:rsidR="00FC2B8D" w:rsidRDefault="00FC2B8D" w:rsidP="006C2082">
      <w:pPr>
        <w:spacing w:before="180"/>
        <w:ind w:firstLine="202"/>
        <w:jc w:val="both"/>
        <w:rPr>
          <w:sz w:val="22"/>
          <w:szCs w:val="22"/>
          <w:lang w:val="en-US" w:eastAsia="zh-CN"/>
        </w:rPr>
      </w:pPr>
      <w:r>
        <w:rPr>
          <w:sz w:val="22"/>
          <w:szCs w:val="22"/>
          <w:lang w:val="en-US" w:eastAsia="zh-CN"/>
        </w:rPr>
        <w:t>System level simulation was performed to evaluate the performance of one slot periodicity for interference measurement</w:t>
      </w:r>
      <w:r w:rsidR="00916B3C">
        <w:rPr>
          <w:sz w:val="22"/>
          <w:szCs w:val="22"/>
          <w:lang w:val="en-US" w:eastAsia="zh-CN"/>
        </w:rPr>
        <w:t>, as shown in the below table</w:t>
      </w:r>
      <w:r>
        <w:rPr>
          <w:sz w:val="22"/>
          <w:szCs w:val="22"/>
          <w:lang w:val="en-US" w:eastAsia="zh-CN"/>
        </w:rPr>
        <w:t xml:space="preserve">. </w:t>
      </w:r>
      <w:r w:rsidR="00916B3C">
        <w:rPr>
          <w:sz w:val="22"/>
          <w:szCs w:val="22"/>
          <w:lang w:val="en-US" w:eastAsia="zh-CN"/>
        </w:rPr>
        <w:t xml:space="preserve">FTP traffic model is adopted with the packet size of 0.5 M Bytes. The system deployment is 57 cells with </w:t>
      </w:r>
      <w:proofErr w:type="spellStart"/>
      <w:r w:rsidR="00916B3C">
        <w:rPr>
          <w:sz w:val="22"/>
          <w:szCs w:val="22"/>
          <w:lang w:val="en-US" w:eastAsia="zh-CN"/>
        </w:rPr>
        <w:t>UMi</w:t>
      </w:r>
      <w:proofErr w:type="spellEnd"/>
      <w:r w:rsidR="00916B3C">
        <w:rPr>
          <w:sz w:val="22"/>
          <w:szCs w:val="22"/>
          <w:lang w:val="en-US" w:eastAsia="zh-CN"/>
        </w:rPr>
        <w:t xml:space="preserve"> channel model.</w:t>
      </w:r>
      <w:r w:rsidR="00A43EAF">
        <w:rPr>
          <w:sz w:val="22"/>
          <w:szCs w:val="22"/>
          <w:lang w:val="en-US" w:eastAsia="zh-CN"/>
        </w:rPr>
        <w:t xml:space="preserve"> From the table, better performance can be observed for one slot periodicity.</w:t>
      </w:r>
    </w:p>
    <w:p w14:paraId="71717793" w14:textId="1E703EE8" w:rsidR="00916B3C" w:rsidRDefault="00916B3C" w:rsidP="0043537C">
      <w:pPr>
        <w:pStyle w:val="Caption"/>
        <w:jc w:val="center"/>
        <w:rPr>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System Level Results for Different Interference Measurement Periodicity</w:t>
      </w:r>
    </w:p>
    <w:tbl>
      <w:tblPr>
        <w:tblW w:w="10340" w:type="dxa"/>
        <w:tblInd w:w="-3" w:type="dxa"/>
        <w:tblCellMar>
          <w:left w:w="0" w:type="dxa"/>
          <w:right w:w="0" w:type="dxa"/>
        </w:tblCellMar>
        <w:tblLook w:val="04A0" w:firstRow="1" w:lastRow="0" w:firstColumn="1" w:lastColumn="0" w:noHBand="0" w:noVBand="1"/>
      </w:tblPr>
      <w:tblGrid>
        <w:gridCol w:w="1700"/>
        <w:gridCol w:w="823"/>
        <w:gridCol w:w="1062"/>
        <w:gridCol w:w="1039"/>
        <w:gridCol w:w="845"/>
        <w:gridCol w:w="1039"/>
        <w:gridCol w:w="845"/>
        <w:gridCol w:w="1039"/>
        <w:gridCol w:w="845"/>
        <w:gridCol w:w="1103"/>
      </w:tblGrid>
      <w:tr w:rsidR="00916B3C" w14:paraId="3B70A2CA" w14:textId="77777777" w:rsidTr="00916B3C">
        <w:trPr>
          <w:trHeight w:val="300"/>
        </w:trPr>
        <w:tc>
          <w:tcPr>
            <w:tcW w:w="17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905430E" w14:textId="77777777" w:rsidR="00916B3C" w:rsidRDefault="00916B3C">
            <w:pPr>
              <w:rPr>
                <w:b/>
                <w:bCs/>
                <w:color w:val="000000"/>
              </w:rPr>
            </w:pPr>
            <w:r>
              <w:rPr>
                <w:b/>
                <w:bCs/>
                <w:color w:val="000000"/>
              </w:rPr>
              <w:lastRenderedPageBreak/>
              <w:t>Measurement period</w:t>
            </w:r>
          </w:p>
        </w:tc>
        <w:tc>
          <w:tcPr>
            <w:tcW w:w="8640" w:type="dxa"/>
            <w:gridSpan w:val="9"/>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EA4547" w14:textId="77777777" w:rsidR="00916B3C" w:rsidRDefault="00916B3C">
            <w:pPr>
              <w:jc w:val="center"/>
              <w:rPr>
                <w:b/>
                <w:bCs/>
                <w:color w:val="000000"/>
              </w:rPr>
            </w:pPr>
            <w:r>
              <w:rPr>
                <w:b/>
                <w:bCs/>
                <w:color w:val="000000"/>
              </w:rPr>
              <w:t>lambda = 100 1/s</w:t>
            </w:r>
          </w:p>
        </w:tc>
      </w:tr>
      <w:tr w:rsidR="00916B3C" w14:paraId="25EA41C0" w14:textId="77777777" w:rsidTr="00916B3C">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21EBBC" w14:textId="77777777" w:rsidR="00916B3C" w:rsidRDefault="00916B3C">
            <w:pPr>
              <w:rPr>
                <w:rFonts w:ascii="Calibri" w:eastAsiaTheme="minorEastAsia" w:hAnsi="Calibri"/>
                <w:b/>
                <w:bCs/>
                <w:color w:val="000000"/>
                <w:sz w:val="22"/>
                <w:szCs w:val="22"/>
              </w:rPr>
            </w:pPr>
          </w:p>
        </w:tc>
        <w:tc>
          <w:tcPr>
            <w:tcW w:w="1885"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5D68A9" w14:textId="77777777" w:rsidR="00916B3C" w:rsidRDefault="00916B3C">
            <w:pPr>
              <w:jc w:val="center"/>
              <w:rPr>
                <w:b/>
                <w:bCs/>
                <w:color w:val="000000"/>
              </w:rPr>
            </w:pPr>
            <w:r>
              <w:rPr>
                <w:b/>
                <w:bCs/>
                <w:color w:val="000000"/>
              </w:rPr>
              <w:t>5%-tile UPT, Mbps</w:t>
            </w:r>
          </w:p>
        </w:tc>
        <w:tc>
          <w:tcPr>
            <w:tcW w:w="188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84DB76" w14:textId="77777777" w:rsidR="00916B3C" w:rsidRDefault="00916B3C">
            <w:pPr>
              <w:jc w:val="center"/>
              <w:rPr>
                <w:b/>
                <w:bCs/>
                <w:color w:val="000000"/>
              </w:rPr>
            </w:pPr>
            <w:r>
              <w:rPr>
                <w:b/>
                <w:bCs/>
                <w:color w:val="000000"/>
              </w:rPr>
              <w:t>50%-tile UPT, Mbps</w:t>
            </w:r>
          </w:p>
        </w:tc>
        <w:tc>
          <w:tcPr>
            <w:tcW w:w="188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E3FCF5" w14:textId="77777777" w:rsidR="00916B3C" w:rsidRDefault="00916B3C">
            <w:pPr>
              <w:jc w:val="center"/>
              <w:rPr>
                <w:b/>
                <w:bCs/>
                <w:color w:val="000000"/>
              </w:rPr>
            </w:pPr>
            <w:r>
              <w:rPr>
                <w:b/>
                <w:bCs/>
                <w:color w:val="000000"/>
              </w:rPr>
              <w:t>95%-tile UPT, Mbps</w:t>
            </w:r>
          </w:p>
        </w:tc>
        <w:tc>
          <w:tcPr>
            <w:tcW w:w="188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6C1A99" w14:textId="77777777" w:rsidR="00916B3C" w:rsidRDefault="00916B3C">
            <w:pPr>
              <w:jc w:val="center"/>
              <w:rPr>
                <w:b/>
                <w:bCs/>
                <w:color w:val="000000"/>
              </w:rPr>
            </w:pPr>
            <w:proofErr w:type="spellStart"/>
            <w:r>
              <w:rPr>
                <w:b/>
                <w:bCs/>
                <w:color w:val="000000"/>
              </w:rPr>
              <w:t>avg</w:t>
            </w:r>
            <w:proofErr w:type="spellEnd"/>
            <w:r>
              <w:rPr>
                <w:b/>
                <w:bCs/>
                <w:color w:val="000000"/>
              </w:rPr>
              <w:t xml:space="preserve"> UPT, Mbps</w:t>
            </w:r>
          </w:p>
        </w:tc>
        <w:tc>
          <w:tcPr>
            <w:tcW w:w="11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452004" w14:textId="77777777" w:rsidR="00916B3C" w:rsidRDefault="00916B3C">
            <w:pPr>
              <w:rPr>
                <w:b/>
                <w:bCs/>
                <w:color w:val="000000"/>
              </w:rPr>
            </w:pPr>
            <w:r>
              <w:rPr>
                <w:b/>
                <w:bCs/>
                <w:color w:val="000000"/>
              </w:rPr>
              <w:t>RU, %</w:t>
            </w:r>
          </w:p>
        </w:tc>
      </w:tr>
      <w:tr w:rsidR="00916B3C" w14:paraId="147EC7E8" w14:textId="77777777" w:rsidTr="00916B3C">
        <w:trPr>
          <w:trHeight w:val="300"/>
        </w:trPr>
        <w:tc>
          <w:tcPr>
            <w:tcW w:w="1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E925D0" w14:textId="77777777" w:rsidR="00916B3C" w:rsidRDefault="00916B3C">
            <w:pPr>
              <w:rPr>
                <w:color w:val="000000"/>
              </w:rPr>
            </w:pPr>
            <w:r>
              <w:rPr>
                <w:color w:val="000000"/>
              </w:rPr>
              <w:t xml:space="preserve">5 </w:t>
            </w:r>
            <w:proofErr w:type="spellStart"/>
            <w:r>
              <w:rPr>
                <w:color w:val="000000"/>
              </w:rPr>
              <w:t>ms</w:t>
            </w:r>
            <w:proofErr w:type="spellEnd"/>
          </w:p>
        </w:tc>
        <w:tc>
          <w:tcPr>
            <w:tcW w:w="823" w:type="dxa"/>
            <w:tcBorders>
              <w:top w:val="nil"/>
              <w:left w:val="nil"/>
              <w:bottom w:val="single" w:sz="8" w:space="0" w:color="auto"/>
              <w:right w:val="nil"/>
            </w:tcBorders>
            <w:noWrap/>
            <w:tcMar>
              <w:top w:w="0" w:type="dxa"/>
              <w:left w:w="108" w:type="dxa"/>
              <w:bottom w:w="0" w:type="dxa"/>
              <w:right w:w="108" w:type="dxa"/>
            </w:tcMar>
            <w:vAlign w:val="bottom"/>
            <w:hideMark/>
          </w:tcPr>
          <w:p w14:paraId="595C65D7" w14:textId="77777777" w:rsidR="00916B3C" w:rsidRDefault="00916B3C">
            <w:pPr>
              <w:jc w:val="right"/>
              <w:rPr>
                <w:color w:val="000000"/>
              </w:rPr>
            </w:pPr>
            <w:r>
              <w:rPr>
                <w:color w:val="000000"/>
              </w:rPr>
              <w:t>8.48</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BBDBAC" w14:textId="77777777" w:rsidR="00916B3C" w:rsidRDefault="00916B3C">
            <w:pPr>
              <w:jc w:val="right"/>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69E724E8" w14:textId="77777777" w:rsidR="00916B3C" w:rsidRDefault="00916B3C">
            <w:pPr>
              <w:jc w:val="right"/>
              <w:rPr>
                <w:color w:val="000000"/>
              </w:rPr>
            </w:pPr>
            <w:r>
              <w:rPr>
                <w:color w:val="000000"/>
              </w:rPr>
              <w:t>28.48</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7FC6CC" w14:textId="77777777" w:rsidR="00916B3C" w:rsidRDefault="00916B3C">
            <w:pPr>
              <w:jc w:val="right"/>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37FA7D3E" w14:textId="77777777" w:rsidR="00916B3C" w:rsidRDefault="00916B3C">
            <w:pPr>
              <w:jc w:val="right"/>
              <w:rPr>
                <w:color w:val="000000"/>
              </w:rPr>
            </w:pPr>
            <w:r>
              <w:rPr>
                <w:color w:val="000000"/>
              </w:rPr>
              <w:t>67.07</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A3740A" w14:textId="77777777" w:rsidR="00916B3C" w:rsidRDefault="00916B3C">
            <w:pPr>
              <w:jc w:val="right"/>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5CA7662B" w14:textId="77777777" w:rsidR="00916B3C" w:rsidRDefault="00916B3C">
            <w:pPr>
              <w:jc w:val="right"/>
              <w:rPr>
                <w:color w:val="000000"/>
              </w:rPr>
            </w:pPr>
            <w:r>
              <w:rPr>
                <w:color w:val="000000"/>
              </w:rPr>
              <w:t>32.5</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0764DA" w14:textId="77777777" w:rsidR="00916B3C" w:rsidRDefault="00916B3C">
            <w:pPr>
              <w:jc w:val="right"/>
              <w:rPr>
                <w:color w:val="000000"/>
              </w:rPr>
            </w:pPr>
            <w:r>
              <w:rPr>
                <w:color w:val="000000"/>
              </w:rPr>
              <w:t>(0%)</w:t>
            </w:r>
          </w:p>
        </w:tc>
        <w:tc>
          <w:tcPr>
            <w:tcW w:w="11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B4C1E2" w14:textId="77777777" w:rsidR="00916B3C" w:rsidRDefault="00916B3C">
            <w:pPr>
              <w:jc w:val="right"/>
              <w:rPr>
                <w:color w:val="000000"/>
              </w:rPr>
            </w:pPr>
            <w:r>
              <w:rPr>
                <w:color w:val="000000"/>
              </w:rPr>
              <w:t>23.89</w:t>
            </w:r>
          </w:p>
        </w:tc>
      </w:tr>
      <w:tr w:rsidR="00916B3C" w14:paraId="6947A7FA" w14:textId="77777777" w:rsidTr="00916B3C">
        <w:trPr>
          <w:trHeight w:val="300"/>
        </w:trPr>
        <w:tc>
          <w:tcPr>
            <w:tcW w:w="17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C7C9B9" w14:textId="77777777" w:rsidR="00916B3C" w:rsidRDefault="00916B3C">
            <w:pPr>
              <w:rPr>
                <w:color w:val="000000"/>
              </w:rPr>
            </w:pPr>
            <w:r>
              <w:rPr>
                <w:color w:val="000000"/>
              </w:rPr>
              <w:t xml:space="preserve">0 </w:t>
            </w:r>
            <w:proofErr w:type="spellStart"/>
            <w:r>
              <w:rPr>
                <w:color w:val="000000"/>
              </w:rPr>
              <w:t>ms</w:t>
            </w:r>
            <w:proofErr w:type="spellEnd"/>
          </w:p>
        </w:tc>
        <w:tc>
          <w:tcPr>
            <w:tcW w:w="823" w:type="dxa"/>
            <w:tcBorders>
              <w:top w:val="nil"/>
              <w:left w:val="nil"/>
              <w:bottom w:val="single" w:sz="8" w:space="0" w:color="auto"/>
              <w:right w:val="nil"/>
            </w:tcBorders>
            <w:noWrap/>
            <w:tcMar>
              <w:top w:w="0" w:type="dxa"/>
              <w:left w:w="108" w:type="dxa"/>
              <w:bottom w:w="0" w:type="dxa"/>
              <w:right w:w="108" w:type="dxa"/>
            </w:tcMar>
            <w:vAlign w:val="bottom"/>
            <w:hideMark/>
          </w:tcPr>
          <w:p w14:paraId="3192B21F" w14:textId="77777777" w:rsidR="00916B3C" w:rsidRDefault="00916B3C">
            <w:pPr>
              <w:jc w:val="right"/>
              <w:rPr>
                <w:color w:val="000000"/>
              </w:rPr>
            </w:pPr>
            <w:r>
              <w:rPr>
                <w:color w:val="000000"/>
              </w:rPr>
              <w:t>9.37</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C82906" w14:textId="77777777" w:rsidR="00916B3C" w:rsidRDefault="00916B3C">
            <w:pPr>
              <w:jc w:val="right"/>
              <w:rPr>
                <w:color w:val="000000"/>
              </w:rPr>
            </w:pPr>
            <w:r>
              <w:rPr>
                <w:color w:val="000000"/>
              </w:rPr>
              <w:t>(10%)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10DABC40" w14:textId="77777777" w:rsidR="00916B3C" w:rsidRDefault="00916B3C">
            <w:pPr>
              <w:jc w:val="right"/>
              <w:rPr>
                <w:color w:val="000000"/>
              </w:rPr>
            </w:pPr>
            <w:r>
              <w:rPr>
                <w:color w:val="000000"/>
              </w:rPr>
              <w:t>30.32</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749A66" w14:textId="77777777" w:rsidR="00916B3C" w:rsidRDefault="00916B3C">
            <w:pPr>
              <w:jc w:val="right"/>
              <w:rPr>
                <w:color w:val="000000"/>
              </w:rPr>
            </w:pPr>
            <w:r>
              <w:rPr>
                <w:color w:val="000000"/>
              </w:rPr>
              <w:t>(6%)</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3E5408E8" w14:textId="77777777" w:rsidR="00916B3C" w:rsidRDefault="00916B3C">
            <w:pPr>
              <w:jc w:val="right"/>
              <w:rPr>
                <w:color w:val="000000"/>
              </w:rPr>
            </w:pPr>
            <w:r>
              <w:rPr>
                <w:color w:val="000000"/>
              </w:rPr>
              <w:t>67.1</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E67B8E" w14:textId="77777777" w:rsidR="00916B3C" w:rsidRDefault="00916B3C">
            <w:pPr>
              <w:jc w:val="right"/>
              <w:rPr>
                <w:color w:val="000000"/>
              </w:rPr>
            </w:pPr>
            <w:r>
              <w:rPr>
                <w:color w:val="000000"/>
              </w:rPr>
              <w:t>(0%)</w:t>
            </w:r>
          </w:p>
        </w:tc>
        <w:tc>
          <w:tcPr>
            <w:tcW w:w="1039" w:type="dxa"/>
            <w:tcBorders>
              <w:top w:val="nil"/>
              <w:left w:val="nil"/>
              <w:bottom w:val="single" w:sz="8" w:space="0" w:color="auto"/>
              <w:right w:val="nil"/>
            </w:tcBorders>
            <w:noWrap/>
            <w:tcMar>
              <w:top w:w="0" w:type="dxa"/>
              <w:left w:w="108" w:type="dxa"/>
              <w:bottom w:w="0" w:type="dxa"/>
              <w:right w:w="108" w:type="dxa"/>
            </w:tcMar>
            <w:vAlign w:val="bottom"/>
            <w:hideMark/>
          </w:tcPr>
          <w:p w14:paraId="7D1ED72A" w14:textId="77777777" w:rsidR="00916B3C" w:rsidRDefault="00916B3C">
            <w:pPr>
              <w:jc w:val="right"/>
              <w:rPr>
                <w:color w:val="000000"/>
              </w:rPr>
            </w:pPr>
            <w:r>
              <w:rPr>
                <w:color w:val="000000"/>
              </w:rPr>
              <w:t>33.83</w:t>
            </w:r>
          </w:p>
        </w:tc>
        <w:tc>
          <w:tcPr>
            <w:tcW w:w="8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316BA2" w14:textId="77777777" w:rsidR="00916B3C" w:rsidRDefault="00916B3C">
            <w:pPr>
              <w:jc w:val="right"/>
              <w:rPr>
                <w:color w:val="000000"/>
              </w:rPr>
            </w:pPr>
            <w:r>
              <w:rPr>
                <w:color w:val="000000"/>
              </w:rPr>
              <w:t>(4%)</w:t>
            </w:r>
          </w:p>
        </w:tc>
        <w:tc>
          <w:tcPr>
            <w:tcW w:w="110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FAE59E" w14:textId="77777777" w:rsidR="00916B3C" w:rsidRDefault="00916B3C">
            <w:pPr>
              <w:jc w:val="right"/>
              <w:rPr>
                <w:color w:val="000000"/>
              </w:rPr>
            </w:pPr>
            <w:r>
              <w:rPr>
                <w:color w:val="000000"/>
              </w:rPr>
              <w:t>22.43</w:t>
            </w:r>
          </w:p>
        </w:tc>
      </w:tr>
    </w:tbl>
    <w:p w14:paraId="0D7DCDB6" w14:textId="77777777" w:rsidR="00916B3C" w:rsidRDefault="00916B3C" w:rsidP="006C2082">
      <w:pPr>
        <w:spacing w:before="180"/>
        <w:ind w:firstLine="202"/>
        <w:jc w:val="both"/>
        <w:rPr>
          <w:sz w:val="22"/>
          <w:szCs w:val="22"/>
          <w:lang w:val="en-US" w:eastAsia="zh-CN"/>
        </w:rPr>
      </w:pPr>
    </w:p>
    <w:p w14:paraId="27CDBFC5" w14:textId="553A31D2" w:rsidR="006C2082" w:rsidRPr="006C2082" w:rsidRDefault="006C2082" w:rsidP="006C2082">
      <w:pPr>
        <w:spacing w:before="180"/>
        <w:ind w:firstLine="202"/>
        <w:jc w:val="both"/>
        <w:rPr>
          <w:sz w:val="22"/>
          <w:szCs w:val="22"/>
          <w:lang w:val="en-US" w:eastAsia="zh-CN"/>
        </w:rPr>
      </w:pPr>
      <w:r w:rsidRPr="006C2082">
        <w:rPr>
          <w:sz w:val="22"/>
          <w:szCs w:val="22"/>
          <w:lang w:val="en-US" w:eastAsia="zh-CN"/>
        </w:rPr>
        <w:t xml:space="preserve">The CSI-IM transmission slot configuration is shown as in Table </w:t>
      </w:r>
      <w:r w:rsidR="00FC2B8D">
        <w:rPr>
          <w:sz w:val="22"/>
          <w:szCs w:val="22"/>
          <w:lang w:val="en-US" w:eastAsia="zh-CN"/>
        </w:rPr>
        <w:t>2</w:t>
      </w:r>
      <w:r w:rsidRPr="006C2082">
        <w:rPr>
          <w:sz w:val="22"/>
          <w:szCs w:val="22"/>
          <w:lang w:val="en-US" w:eastAsia="zh-CN"/>
        </w:rPr>
        <w:t>, where the parameter I is configured via higher layer signaling.</w:t>
      </w:r>
    </w:p>
    <w:p w14:paraId="12053AA3" w14:textId="7F181C71" w:rsidR="006C2082" w:rsidRDefault="000A03B0" w:rsidP="000A03B0">
      <w:pPr>
        <w:pStyle w:val="Caption"/>
        <w:jc w:val="center"/>
        <w:rPr>
          <w:sz w:val="22"/>
          <w:szCs w:val="22"/>
          <w:lang w:eastAsia="zh-CN"/>
        </w:rPr>
      </w:pPr>
      <w:r>
        <w:t xml:space="preserve">Table </w:t>
      </w:r>
      <w:proofErr w:type="gramStart"/>
      <w:r w:rsidR="00FC2B8D">
        <w:t xml:space="preserve">2  </w:t>
      </w:r>
      <w:r>
        <w:t>CSI</w:t>
      </w:r>
      <w:proofErr w:type="gramEnd"/>
      <w:r>
        <w:t>-IM Slot Configuration</w:t>
      </w:r>
    </w:p>
    <w:tbl>
      <w:tblPr>
        <w:tblW w:w="0" w:type="auto"/>
        <w:jc w:val="center"/>
        <w:tblCellMar>
          <w:left w:w="0" w:type="dxa"/>
          <w:right w:w="0" w:type="dxa"/>
        </w:tblCellMar>
        <w:tblLook w:val="04A0" w:firstRow="1" w:lastRow="0" w:firstColumn="1" w:lastColumn="0" w:noHBand="0" w:noVBand="1"/>
      </w:tblPr>
      <w:tblGrid>
        <w:gridCol w:w="3770"/>
        <w:gridCol w:w="3334"/>
        <w:gridCol w:w="3046"/>
      </w:tblGrid>
      <w:tr w:rsidR="006C2082" w14:paraId="176374C4" w14:textId="77777777" w:rsidTr="006C2082">
        <w:trPr>
          <w:cantSplit/>
          <w:jc w:val="center"/>
        </w:trPr>
        <w:tc>
          <w:tcPr>
            <w:tcW w:w="37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4F78CA11" w14:textId="77777777" w:rsidR="006C2082" w:rsidRDefault="006C2082" w:rsidP="005C2E4A">
            <w:pPr>
              <w:pStyle w:val="TAH"/>
              <w:spacing w:line="276" w:lineRule="auto"/>
              <w:rPr>
                <w:sz w:val="20"/>
              </w:rPr>
            </w:pPr>
            <w:r>
              <w:rPr>
                <w:sz w:val="20"/>
              </w:rPr>
              <w:t>CSI-IM resource slot configuration, I</w:t>
            </w:r>
          </w:p>
        </w:tc>
        <w:tc>
          <w:tcPr>
            <w:tcW w:w="3334"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67ECC205" w14:textId="77777777" w:rsidR="006C2082" w:rsidRDefault="006C2082" w:rsidP="005C2E4A">
            <w:pPr>
              <w:pStyle w:val="TAH"/>
              <w:spacing w:line="276" w:lineRule="auto"/>
              <w:rPr>
                <w:sz w:val="20"/>
              </w:rPr>
            </w:pPr>
            <w:r>
              <w:rPr>
                <w:sz w:val="20"/>
              </w:rPr>
              <w:t xml:space="preserve">CSI-IM resource periodicity in slots </w:t>
            </w:r>
          </w:p>
        </w:tc>
        <w:tc>
          <w:tcPr>
            <w:tcW w:w="0" w:type="auto"/>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00DC1D7A" w14:textId="77777777" w:rsidR="006C2082" w:rsidRDefault="006C2082" w:rsidP="005C2E4A">
            <w:pPr>
              <w:pStyle w:val="TAH"/>
              <w:spacing w:line="276" w:lineRule="auto"/>
              <w:rPr>
                <w:sz w:val="20"/>
              </w:rPr>
            </w:pPr>
            <w:r>
              <w:rPr>
                <w:sz w:val="20"/>
              </w:rPr>
              <w:t>CSI-IM resource offset in slots</w:t>
            </w:r>
          </w:p>
        </w:tc>
      </w:tr>
      <w:tr w:rsidR="006C2082" w14:paraId="7747B26E" w14:textId="77777777" w:rsidTr="006C2082">
        <w:trPr>
          <w:cantSplit/>
          <w:trHeight w:val="224"/>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33375" w14:textId="77777777" w:rsidR="006C2082" w:rsidRDefault="006C2082" w:rsidP="005C2E4A">
            <w:pPr>
              <w:pStyle w:val="TAC"/>
              <w:spacing w:line="276" w:lineRule="auto"/>
              <w:rPr>
                <w:color w:val="000000"/>
                <w:sz w:val="20"/>
              </w:rPr>
            </w:pPr>
            <w:r>
              <w:rPr>
                <w:color w:val="000000"/>
                <w:sz w:val="20"/>
              </w:rPr>
              <w:t>0</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9F3F3" w14:textId="77777777" w:rsidR="006C2082" w:rsidRDefault="006C2082" w:rsidP="005C2E4A">
            <w:pPr>
              <w:pStyle w:val="TAC"/>
              <w:spacing w:line="276" w:lineRule="auto"/>
              <w:rPr>
                <w:color w:val="000000"/>
                <w:sz w:val="20"/>
              </w:rPr>
            </w:pPr>
            <w:r>
              <w:rPr>
                <w:color w:val="000000"/>
                <w:sz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06461" w14:textId="77777777" w:rsidR="006C2082" w:rsidRDefault="006C2082" w:rsidP="005C2E4A">
            <w:pPr>
              <w:pStyle w:val="TAC"/>
              <w:spacing w:line="276" w:lineRule="auto"/>
              <w:rPr>
                <w:color w:val="000000"/>
                <w:sz w:val="20"/>
              </w:rPr>
            </w:pPr>
            <w:r>
              <w:rPr>
                <w:color w:val="000000"/>
                <w:sz w:val="20"/>
              </w:rPr>
              <w:t>0</w:t>
            </w:r>
          </w:p>
        </w:tc>
      </w:tr>
      <w:tr w:rsidR="006C2082" w14:paraId="0E15A927" w14:textId="77777777" w:rsidTr="006C2082">
        <w:trPr>
          <w:cantSplit/>
          <w:trHeight w:val="179"/>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9513F5" w14:textId="77777777" w:rsidR="006C2082" w:rsidRDefault="006C2082" w:rsidP="005C2E4A">
            <w:pPr>
              <w:pStyle w:val="TAC"/>
              <w:spacing w:line="276" w:lineRule="auto"/>
              <w:rPr>
                <w:color w:val="000000"/>
                <w:sz w:val="20"/>
              </w:rPr>
            </w:pPr>
            <w:r>
              <w:rPr>
                <w:color w:val="000000"/>
                <w:sz w:val="20"/>
              </w:rPr>
              <w:t>1 – 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B6A5B" w14:textId="77777777" w:rsidR="006C2082" w:rsidRDefault="006C2082" w:rsidP="005C2E4A">
            <w:pPr>
              <w:pStyle w:val="TAC"/>
              <w:spacing w:line="276" w:lineRule="auto"/>
              <w:rPr>
                <w:color w:val="000000"/>
                <w:sz w:val="20"/>
              </w:rPr>
            </w:pPr>
            <w:r>
              <w:rPr>
                <w:color w:val="000000"/>
                <w:sz w:val="20"/>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C026B" w14:textId="77777777" w:rsidR="006C2082" w:rsidRDefault="006C2082" w:rsidP="005C2E4A">
            <w:pPr>
              <w:pStyle w:val="TAC"/>
              <w:spacing w:line="276" w:lineRule="auto"/>
              <w:rPr>
                <w:color w:val="000000"/>
                <w:sz w:val="20"/>
              </w:rPr>
            </w:pPr>
            <w:r>
              <w:rPr>
                <w:color w:val="000000"/>
                <w:sz w:val="20"/>
              </w:rPr>
              <w:t>I-1</w:t>
            </w:r>
          </w:p>
        </w:tc>
      </w:tr>
      <w:tr w:rsidR="006C2082" w14:paraId="20150069"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6EE51" w14:textId="77777777" w:rsidR="006C2082" w:rsidRDefault="006C2082" w:rsidP="005C2E4A">
            <w:pPr>
              <w:pStyle w:val="TAC"/>
              <w:spacing w:line="276" w:lineRule="auto"/>
              <w:rPr>
                <w:color w:val="000000"/>
                <w:sz w:val="20"/>
              </w:rPr>
            </w:pPr>
            <w:r>
              <w:rPr>
                <w:color w:val="000000"/>
                <w:sz w:val="20"/>
              </w:rPr>
              <w:t>6 – 15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19F9F" w14:textId="77777777" w:rsidR="006C2082" w:rsidRDefault="006C2082" w:rsidP="005C2E4A">
            <w:pPr>
              <w:pStyle w:val="TAC"/>
              <w:spacing w:line="276" w:lineRule="auto"/>
              <w:rPr>
                <w:color w:val="000000"/>
                <w:sz w:val="20"/>
              </w:rPr>
            </w:pPr>
            <w:r>
              <w:rPr>
                <w:color w:val="000000"/>
                <w:sz w:val="20"/>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7CE3" w14:textId="77777777" w:rsidR="006C2082" w:rsidRDefault="006C2082" w:rsidP="005C2E4A">
            <w:pPr>
              <w:pStyle w:val="TAC"/>
              <w:spacing w:line="276" w:lineRule="auto"/>
              <w:rPr>
                <w:color w:val="000000"/>
                <w:sz w:val="20"/>
              </w:rPr>
            </w:pPr>
            <w:r>
              <w:rPr>
                <w:color w:val="000000"/>
                <w:sz w:val="20"/>
              </w:rPr>
              <w:t>I-6</w:t>
            </w:r>
          </w:p>
        </w:tc>
      </w:tr>
      <w:tr w:rsidR="006C2082" w14:paraId="1FC5283C"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BD7DDB" w14:textId="77777777" w:rsidR="006C2082" w:rsidRDefault="006C2082" w:rsidP="005C2E4A">
            <w:pPr>
              <w:pStyle w:val="TAC"/>
              <w:spacing w:line="276" w:lineRule="auto"/>
              <w:rPr>
                <w:color w:val="000000"/>
                <w:sz w:val="20"/>
              </w:rPr>
            </w:pPr>
            <w:r>
              <w:rPr>
                <w:color w:val="000000"/>
                <w:sz w:val="20"/>
              </w:rPr>
              <w:t>16 – 35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21FDC" w14:textId="77777777" w:rsidR="006C2082" w:rsidRDefault="006C2082" w:rsidP="005C2E4A">
            <w:pPr>
              <w:pStyle w:val="TAC"/>
              <w:spacing w:line="276" w:lineRule="auto"/>
              <w:rPr>
                <w:color w:val="000000"/>
                <w:sz w:val="20"/>
              </w:rPr>
            </w:pPr>
            <w:r>
              <w:rPr>
                <w:color w:val="000000"/>
                <w:sz w:val="20"/>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D2AF0" w14:textId="77777777" w:rsidR="006C2082" w:rsidRDefault="006C2082" w:rsidP="005C2E4A">
            <w:pPr>
              <w:pStyle w:val="TAC"/>
              <w:spacing w:line="276" w:lineRule="auto"/>
              <w:rPr>
                <w:color w:val="000000"/>
                <w:sz w:val="20"/>
              </w:rPr>
            </w:pPr>
            <w:r>
              <w:rPr>
                <w:color w:val="000000"/>
                <w:sz w:val="20"/>
              </w:rPr>
              <w:t>I-16</w:t>
            </w:r>
          </w:p>
        </w:tc>
      </w:tr>
      <w:tr w:rsidR="006C2082" w14:paraId="3B0EBDD7"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A5409D" w14:textId="77777777" w:rsidR="006C2082" w:rsidRDefault="006C2082" w:rsidP="005C2E4A">
            <w:pPr>
              <w:pStyle w:val="TAC"/>
              <w:spacing w:line="276" w:lineRule="auto"/>
              <w:rPr>
                <w:color w:val="000000"/>
                <w:sz w:val="20"/>
              </w:rPr>
            </w:pPr>
            <w:r>
              <w:rPr>
                <w:color w:val="000000"/>
                <w:sz w:val="20"/>
              </w:rPr>
              <w:t>36 – 75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CB76E" w14:textId="77777777" w:rsidR="006C2082" w:rsidRDefault="006C2082" w:rsidP="005C2E4A">
            <w:pPr>
              <w:pStyle w:val="TAC"/>
              <w:spacing w:line="276" w:lineRule="auto"/>
              <w:rPr>
                <w:color w:val="000000"/>
                <w:sz w:val="20"/>
              </w:rPr>
            </w:pPr>
            <w:r>
              <w:rPr>
                <w:color w:val="000000"/>
                <w:sz w:val="20"/>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5BC1F" w14:textId="77777777" w:rsidR="006C2082" w:rsidRDefault="006C2082" w:rsidP="005C2E4A">
            <w:pPr>
              <w:pStyle w:val="TAC"/>
              <w:spacing w:line="276" w:lineRule="auto"/>
              <w:rPr>
                <w:color w:val="000000"/>
                <w:sz w:val="20"/>
              </w:rPr>
            </w:pPr>
            <w:r>
              <w:rPr>
                <w:color w:val="000000"/>
                <w:sz w:val="20"/>
              </w:rPr>
              <w:t>I-36</w:t>
            </w:r>
          </w:p>
        </w:tc>
      </w:tr>
      <w:tr w:rsidR="006C2082" w14:paraId="162AACB1"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5AD02" w14:textId="77777777" w:rsidR="006C2082" w:rsidRDefault="006C2082" w:rsidP="005C2E4A">
            <w:pPr>
              <w:pStyle w:val="TAC"/>
              <w:spacing w:line="276" w:lineRule="auto"/>
              <w:rPr>
                <w:color w:val="000000"/>
                <w:sz w:val="20"/>
              </w:rPr>
            </w:pPr>
            <w:r>
              <w:rPr>
                <w:color w:val="000000"/>
                <w:sz w:val="20"/>
              </w:rPr>
              <w:t>76 – 155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AFFA3" w14:textId="77777777" w:rsidR="006C2082" w:rsidRDefault="006C2082" w:rsidP="005C2E4A">
            <w:pPr>
              <w:pStyle w:val="TAC"/>
              <w:spacing w:line="276" w:lineRule="auto"/>
              <w:rPr>
                <w:color w:val="000000"/>
                <w:sz w:val="20"/>
              </w:rPr>
            </w:pPr>
            <w:r>
              <w:rPr>
                <w:color w:val="000000"/>
                <w:sz w:val="20"/>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E0F37" w14:textId="77777777" w:rsidR="006C2082" w:rsidRDefault="006C2082" w:rsidP="005C2E4A">
            <w:pPr>
              <w:pStyle w:val="TAC"/>
              <w:spacing w:line="276" w:lineRule="auto"/>
              <w:rPr>
                <w:color w:val="000000"/>
                <w:sz w:val="20"/>
              </w:rPr>
            </w:pPr>
            <w:r>
              <w:rPr>
                <w:color w:val="000000"/>
                <w:sz w:val="20"/>
              </w:rPr>
              <w:t>I-76</w:t>
            </w:r>
          </w:p>
        </w:tc>
      </w:tr>
      <w:tr w:rsidR="006C2082" w14:paraId="7E2944CC"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FB181" w14:textId="77777777" w:rsidR="006C2082" w:rsidRDefault="006C2082" w:rsidP="005C2E4A">
            <w:pPr>
              <w:pStyle w:val="TAC"/>
              <w:spacing w:line="276" w:lineRule="auto"/>
              <w:rPr>
                <w:color w:val="000000"/>
                <w:sz w:val="20"/>
              </w:rPr>
            </w:pPr>
            <w:r>
              <w:rPr>
                <w:color w:val="000000"/>
                <w:sz w:val="20"/>
              </w:rPr>
              <w:t>…</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98C57" w14:textId="77777777" w:rsidR="006C2082" w:rsidRDefault="006C2082" w:rsidP="005C2E4A">
            <w:pPr>
              <w:pStyle w:val="TAC"/>
              <w:spacing w:line="276" w:lineRule="auto"/>
              <w:rPr>
                <w:color w:val="000000"/>
                <w:sz w:val="20"/>
              </w:rPr>
            </w:pPr>
            <w:r>
              <w:rPr>
                <w:color w:val="000000"/>
                <w:sz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99D6E" w14:textId="77777777" w:rsidR="006C2082" w:rsidRDefault="006C2082" w:rsidP="005C2E4A">
            <w:pPr>
              <w:pStyle w:val="TAC"/>
              <w:spacing w:line="276" w:lineRule="auto"/>
              <w:rPr>
                <w:color w:val="000000"/>
                <w:sz w:val="20"/>
              </w:rPr>
            </w:pPr>
            <w:r>
              <w:rPr>
                <w:color w:val="000000"/>
                <w:sz w:val="20"/>
              </w:rPr>
              <w:t>…</w:t>
            </w:r>
          </w:p>
        </w:tc>
      </w:tr>
    </w:tbl>
    <w:p w14:paraId="77F3650E" w14:textId="281BC6E9" w:rsidR="006C2082" w:rsidRPr="007E65A7" w:rsidRDefault="007E65A7" w:rsidP="00892EE6">
      <w:pPr>
        <w:spacing w:before="180"/>
        <w:ind w:firstLine="202"/>
        <w:jc w:val="both"/>
        <w:rPr>
          <w:b/>
          <w:i/>
          <w:sz w:val="22"/>
          <w:szCs w:val="22"/>
          <w:lang w:eastAsia="zh-CN"/>
        </w:rPr>
      </w:pPr>
      <w:r w:rsidRPr="007E65A7">
        <w:rPr>
          <w:b/>
          <w:i/>
          <w:sz w:val="22"/>
          <w:szCs w:val="22"/>
          <w:lang w:eastAsia="zh-CN"/>
        </w:rPr>
        <w:t>Proposal 1: For the periodicity of CSI-IM, NR should support the periodicity of every {1, 5, 10, 20, 40, 80, 160, 320, 640} slots.</w:t>
      </w:r>
    </w:p>
    <w:p w14:paraId="66F6AA00" w14:textId="0B9CF3D9" w:rsidR="00742F30" w:rsidRPr="001166DD" w:rsidRDefault="001166DD" w:rsidP="001166DD">
      <w:pPr>
        <w:pStyle w:val="Heading2"/>
        <w:ind w:left="0" w:firstLine="0"/>
        <w:rPr>
          <w:lang w:eastAsia="zh-CN"/>
        </w:rPr>
      </w:pPr>
      <w:r>
        <w:rPr>
          <w:lang w:eastAsia="zh-CN"/>
        </w:rPr>
        <w:t>2.</w:t>
      </w:r>
      <w:r w:rsidR="00226ED7">
        <w:rPr>
          <w:lang w:eastAsia="zh-CN"/>
        </w:rPr>
        <w:t>2</w:t>
      </w:r>
      <w:r>
        <w:rPr>
          <w:lang w:eastAsia="zh-CN"/>
        </w:rPr>
        <w:t xml:space="preserve"> </w:t>
      </w:r>
      <w:r w:rsidR="00742F30" w:rsidRPr="001166DD">
        <w:rPr>
          <w:lang w:eastAsia="zh-CN"/>
        </w:rPr>
        <w:t>UE Rx beam for CSI-IM</w:t>
      </w:r>
    </w:p>
    <w:p w14:paraId="03AF3B7B" w14:textId="1E56A79C" w:rsidR="00F044DC" w:rsidRDefault="008B6035" w:rsidP="00F044DC">
      <w:pPr>
        <w:spacing w:before="180"/>
        <w:ind w:firstLine="202"/>
        <w:jc w:val="both"/>
        <w:rPr>
          <w:sz w:val="22"/>
          <w:szCs w:val="22"/>
          <w:lang w:eastAsia="zh-CN"/>
        </w:rPr>
      </w:pPr>
      <w:r>
        <w:rPr>
          <w:sz w:val="22"/>
          <w:szCs w:val="22"/>
          <w:lang w:eastAsia="zh-CN"/>
        </w:rPr>
        <w:t xml:space="preserve">It has been agreed that the aperiodic CSI-IM is triggered over DCI. </w:t>
      </w:r>
      <w:r w:rsidR="00645F33">
        <w:rPr>
          <w:sz w:val="22"/>
          <w:szCs w:val="22"/>
          <w:lang w:eastAsia="zh-CN"/>
        </w:rPr>
        <w:t>Considering the DCI decoding delay and UE Rx beam sw</w:t>
      </w:r>
      <w:r w:rsidR="00D867E6">
        <w:rPr>
          <w:sz w:val="22"/>
          <w:szCs w:val="22"/>
          <w:lang w:eastAsia="zh-CN"/>
        </w:rPr>
        <w:t>itch</w:t>
      </w:r>
      <w:r w:rsidR="00645F33">
        <w:rPr>
          <w:sz w:val="22"/>
          <w:szCs w:val="22"/>
          <w:lang w:eastAsia="zh-CN"/>
        </w:rPr>
        <w:t>ing delay, the UE could apply t</w:t>
      </w:r>
      <w:r w:rsidR="00645F33">
        <w:rPr>
          <w:rFonts w:hint="eastAsia"/>
          <w:sz w:val="22"/>
          <w:szCs w:val="22"/>
          <w:lang w:eastAsia="zh-CN"/>
        </w:rPr>
        <w:t>he</w:t>
      </w:r>
      <w:r w:rsidR="00645F33">
        <w:rPr>
          <w:sz w:val="22"/>
          <w:szCs w:val="22"/>
          <w:lang w:eastAsia="zh-CN"/>
        </w:rPr>
        <w:t xml:space="preserve"> Rx beam as indicated for interference measurement if the time offset between the DCI and the CSI-IM is larger than the DCI processing and beam sw</w:t>
      </w:r>
      <w:r w:rsidR="00D867E6">
        <w:rPr>
          <w:sz w:val="22"/>
          <w:szCs w:val="22"/>
          <w:lang w:eastAsia="zh-CN"/>
        </w:rPr>
        <w:t>itch</w:t>
      </w:r>
      <w:r w:rsidR="00645F33">
        <w:rPr>
          <w:sz w:val="22"/>
          <w:szCs w:val="22"/>
          <w:lang w:eastAsia="zh-CN"/>
        </w:rPr>
        <w:t>ing delay.</w:t>
      </w:r>
    </w:p>
    <w:p w14:paraId="129E2DA2" w14:textId="2BB2D9FA" w:rsidR="00645F33" w:rsidRDefault="00645F33" w:rsidP="00F044DC">
      <w:pPr>
        <w:spacing w:before="180"/>
        <w:ind w:firstLine="202"/>
        <w:jc w:val="both"/>
        <w:rPr>
          <w:sz w:val="22"/>
          <w:szCs w:val="22"/>
          <w:lang w:eastAsia="zh-CN"/>
        </w:rPr>
      </w:pPr>
      <w:r>
        <w:rPr>
          <w:sz w:val="22"/>
          <w:szCs w:val="22"/>
          <w:lang w:eastAsia="zh-CN"/>
        </w:rPr>
        <w:t xml:space="preserve">Similar with the PDSCH </w:t>
      </w:r>
      <w:r w:rsidR="00050258">
        <w:rPr>
          <w:sz w:val="22"/>
          <w:szCs w:val="22"/>
          <w:lang w:eastAsia="zh-CN"/>
        </w:rPr>
        <w:t xml:space="preserve">beam indication processing, a </w:t>
      </w:r>
      <w:r w:rsidR="009411C3">
        <w:rPr>
          <w:sz w:val="22"/>
          <w:szCs w:val="22"/>
          <w:lang w:eastAsia="zh-CN"/>
        </w:rPr>
        <w:t>default</w:t>
      </w:r>
      <w:r w:rsidR="00050258">
        <w:rPr>
          <w:sz w:val="22"/>
          <w:szCs w:val="22"/>
          <w:lang w:eastAsia="zh-CN"/>
        </w:rPr>
        <w:t xml:space="preserve"> spatial assumption could be introduced for interference measurement. If the time offset between the DCI and CSI-IM is smaller than a certain threshold, the UE should apply the default spatial assumption for interference measurement. If the time offset is larger than the threshold, the UE could apply the spatial ass</w:t>
      </w:r>
      <w:bookmarkStart w:id="0" w:name="_GoBack"/>
      <w:bookmarkEnd w:id="0"/>
      <w:r w:rsidR="00050258">
        <w:rPr>
          <w:sz w:val="22"/>
          <w:szCs w:val="22"/>
          <w:lang w:eastAsia="zh-CN"/>
        </w:rPr>
        <w:t>umption as indicated.</w:t>
      </w:r>
    </w:p>
    <w:p w14:paraId="1F61BD7E" w14:textId="556ED273" w:rsidR="00F044DC" w:rsidRPr="00F044DC" w:rsidRDefault="00F044DC" w:rsidP="00F044DC">
      <w:pPr>
        <w:spacing w:before="180"/>
        <w:ind w:firstLine="202"/>
        <w:jc w:val="both"/>
        <w:rPr>
          <w:b/>
          <w:i/>
          <w:sz w:val="22"/>
          <w:szCs w:val="22"/>
          <w:lang w:eastAsia="zh-CN"/>
        </w:rPr>
      </w:pPr>
      <w:r w:rsidRPr="00F044DC">
        <w:rPr>
          <w:b/>
          <w:i/>
          <w:sz w:val="22"/>
          <w:szCs w:val="22"/>
          <w:lang w:eastAsia="zh-CN"/>
        </w:rPr>
        <w:t xml:space="preserve">Proposal </w:t>
      </w:r>
      <w:r w:rsidR="00081834">
        <w:rPr>
          <w:b/>
          <w:i/>
          <w:sz w:val="22"/>
          <w:szCs w:val="22"/>
          <w:lang w:eastAsia="zh-CN"/>
        </w:rPr>
        <w:t>2</w:t>
      </w:r>
      <w:r w:rsidRPr="00F044DC">
        <w:rPr>
          <w:b/>
          <w:i/>
          <w:sz w:val="22"/>
          <w:szCs w:val="22"/>
          <w:lang w:eastAsia="zh-CN"/>
        </w:rPr>
        <w:t>: For aperiodic CSI-IM resource indication over DCI, if the time offset between DCI and CSI-IM is smaller than certain threshold, the UE should apply a default spatial assumption for interference measurement.</w:t>
      </w:r>
    </w:p>
    <w:p w14:paraId="295F038F"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184B02" w14:textId="55A2119B" w:rsidR="009C3815" w:rsidRDefault="003D0D37" w:rsidP="009C3815">
      <w:pPr>
        <w:ind w:firstLine="284"/>
        <w:jc w:val="both"/>
        <w:rPr>
          <w:sz w:val="22"/>
          <w:szCs w:val="22"/>
          <w:lang w:eastAsia="zh-CN"/>
        </w:rPr>
      </w:pPr>
      <w:r>
        <w:rPr>
          <w:sz w:val="22"/>
          <w:szCs w:val="22"/>
          <w:lang w:eastAsia="zh-CN"/>
        </w:rPr>
        <w:t xml:space="preserve">In this contribution, </w:t>
      </w:r>
      <w:r w:rsidR="00A41FC9">
        <w:rPr>
          <w:sz w:val="22"/>
          <w:szCs w:val="22"/>
          <w:lang w:eastAsia="zh-CN"/>
        </w:rPr>
        <w:t xml:space="preserve">we have discussed the </w:t>
      </w:r>
      <w:r w:rsidR="009644EA">
        <w:rPr>
          <w:sz w:val="22"/>
          <w:szCs w:val="22"/>
          <w:lang w:eastAsia="zh-CN"/>
        </w:rPr>
        <w:t>CSI-IM configuration</w:t>
      </w:r>
      <w:r w:rsidR="00A41FC9">
        <w:rPr>
          <w:sz w:val="22"/>
          <w:szCs w:val="22"/>
          <w:lang w:eastAsia="zh-CN"/>
        </w:rPr>
        <w:t xml:space="preserve"> in NR. The proposals are listed as below:</w:t>
      </w:r>
    </w:p>
    <w:p w14:paraId="29103896" w14:textId="77777777" w:rsidR="00050258" w:rsidRPr="007E65A7" w:rsidRDefault="00050258" w:rsidP="00050258">
      <w:pPr>
        <w:spacing w:before="180"/>
        <w:ind w:firstLine="202"/>
        <w:jc w:val="both"/>
        <w:rPr>
          <w:b/>
          <w:i/>
          <w:sz w:val="22"/>
          <w:szCs w:val="22"/>
          <w:lang w:eastAsia="zh-CN"/>
        </w:rPr>
      </w:pPr>
      <w:r w:rsidRPr="007E65A7">
        <w:rPr>
          <w:b/>
          <w:i/>
          <w:sz w:val="22"/>
          <w:szCs w:val="22"/>
          <w:lang w:eastAsia="zh-CN"/>
        </w:rPr>
        <w:t>Proposal 1: For the periodicity of CSI-IM, NR should support the periodicity of every {1, 5, 10, 20, 40, 80, 160, 320, 640} slots.</w:t>
      </w:r>
    </w:p>
    <w:p w14:paraId="340C0516" w14:textId="7C09C006" w:rsidR="00050258" w:rsidRPr="00F044DC" w:rsidRDefault="00050258" w:rsidP="00050258">
      <w:pPr>
        <w:spacing w:before="180"/>
        <w:ind w:firstLine="202"/>
        <w:jc w:val="both"/>
        <w:rPr>
          <w:b/>
          <w:i/>
          <w:sz w:val="22"/>
          <w:szCs w:val="22"/>
          <w:lang w:eastAsia="zh-CN"/>
        </w:rPr>
      </w:pPr>
      <w:r w:rsidRPr="00F044DC">
        <w:rPr>
          <w:b/>
          <w:i/>
          <w:sz w:val="22"/>
          <w:szCs w:val="22"/>
          <w:lang w:eastAsia="zh-CN"/>
        </w:rPr>
        <w:t xml:space="preserve">Proposal </w:t>
      </w:r>
      <w:r w:rsidR="00081834">
        <w:rPr>
          <w:b/>
          <w:i/>
          <w:sz w:val="22"/>
          <w:szCs w:val="22"/>
          <w:lang w:eastAsia="zh-CN"/>
        </w:rPr>
        <w:t>2</w:t>
      </w:r>
      <w:r w:rsidRPr="00F044DC">
        <w:rPr>
          <w:b/>
          <w:i/>
          <w:sz w:val="22"/>
          <w:szCs w:val="22"/>
          <w:lang w:eastAsia="zh-CN"/>
        </w:rPr>
        <w:t>: For aperiodic CSI-IM resource indication over DCI, if the time offset between DCI and CSI-IM is smaller than certain threshold</w:t>
      </w:r>
      <w:r w:rsidR="009411C3">
        <w:rPr>
          <w:b/>
          <w:i/>
          <w:sz w:val="22"/>
          <w:szCs w:val="22"/>
          <w:lang w:eastAsia="zh-CN"/>
        </w:rPr>
        <w:t>, the UE should apply a default</w:t>
      </w:r>
      <w:r w:rsidRPr="00F044DC">
        <w:rPr>
          <w:b/>
          <w:i/>
          <w:sz w:val="22"/>
          <w:szCs w:val="22"/>
          <w:lang w:eastAsia="zh-CN"/>
        </w:rPr>
        <w:t xml:space="preserve"> spatial assumption for interference measurement.</w:t>
      </w:r>
    </w:p>
    <w:p w14:paraId="3E0AE857" w14:textId="139BE74D" w:rsidR="002A4EFE" w:rsidRPr="00534451" w:rsidRDefault="00D03515" w:rsidP="00BC783B">
      <w:pPr>
        <w:pStyle w:val="Heading1"/>
        <w:pBdr>
          <w:top w:val="single" w:sz="12" w:space="4" w:color="auto"/>
        </w:pBdr>
        <w:ind w:left="0" w:firstLine="0"/>
        <w:rPr>
          <w:rFonts w:cs="Arial"/>
          <w:lang w:val="en-US" w:eastAsia="zh-CN"/>
        </w:rPr>
      </w:pPr>
      <w:r>
        <w:rPr>
          <w:rFonts w:cs="Arial"/>
          <w:lang w:val="en-US"/>
        </w:rPr>
        <w:lastRenderedPageBreak/>
        <w:t>R</w:t>
      </w:r>
      <w:r w:rsidR="002A4EFE" w:rsidRPr="00FF2077">
        <w:rPr>
          <w:rFonts w:cs="Arial"/>
          <w:lang w:val="en-US"/>
        </w:rPr>
        <w:t>eferences</w:t>
      </w:r>
    </w:p>
    <w:p w14:paraId="43803004" w14:textId="59C0D1B7" w:rsidR="00BA3E03" w:rsidRPr="00933DAA" w:rsidRDefault="00BA3E03" w:rsidP="0043537C">
      <w:pPr>
        <w:numPr>
          <w:ilvl w:val="0"/>
          <w:numId w:val="2"/>
        </w:numPr>
        <w:rPr>
          <w:sz w:val="22"/>
          <w:szCs w:val="22"/>
          <w:lang w:val="en-US" w:eastAsia="ja-JP"/>
        </w:rPr>
      </w:pPr>
      <w:bookmarkStart w:id="1" w:name="_Ref484182732"/>
      <w:r w:rsidRPr="001818A9">
        <w:rPr>
          <w:sz w:val="22"/>
          <w:lang w:eastAsia="zh-CN"/>
        </w:rPr>
        <w:t xml:space="preserve">Chairman’s notes, </w:t>
      </w:r>
      <w:bookmarkEnd w:id="1"/>
      <w:r w:rsidR="0043537C" w:rsidRPr="0043537C">
        <w:rPr>
          <w:sz w:val="22"/>
          <w:lang w:eastAsia="zh-CN"/>
        </w:rPr>
        <w:t>3GPP TSG RAN WG1 #91, Reno, USA, November 27th – December 1st, 2017</w:t>
      </w:r>
    </w:p>
    <w:p w14:paraId="17A8847F" w14:textId="414FB90A" w:rsidR="00AE2080" w:rsidRDefault="00A00023" w:rsidP="004A2DEB">
      <w:pPr>
        <w:numPr>
          <w:ilvl w:val="0"/>
          <w:numId w:val="2"/>
        </w:numPr>
        <w:rPr>
          <w:sz w:val="22"/>
          <w:szCs w:val="22"/>
          <w:lang w:val="en-US" w:eastAsia="ja-JP"/>
        </w:rPr>
      </w:pPr>
      <w:bookmarkStart w:id="2" w:name="_Ref485246610"/>
      <w:r w:rsidRPr="003C21D8">
        <w:rPr>
          <w:sz w:val="22"/>
          <w:szCs w:val="22"/>
          <w:lang w:val="en-US" w:eastAsia="ja-JP"/>
        </w:rPr>
        <w:t>R1-17</w:t>
      </w:r>
      <w:r w:rsidR="0043537C">
        <w:rPr>
          <w:sz w:val="22"/>
          <w:szCs w:val="22"/>
          <w:lang w:val="en-US" w:eastAsia="ja-JP"/>
        </w:rPr>
        <w:t>20069</w:t>
      </w:r>
      <w:r w:rsidR="00AE2080">
        <w:rPr>
          <w:sz w:val="22"/>
          <w:szCs w:val="22"/>
          <w:lang w:val="en-US" w:eastAsia="ja-JP"/>
        </w:rPr>
        <w:t xml:space="preserve">, </w:t>
      </w:r>
      <w:r w:rsidR="004A2DEB" w:rsidRPr="004A2DEB">
        <w:rPr>
          <w:sz w:val="22"/>
          <w:szCs w:val="22"/>
          <w:lang w:val="en-US" w:eastAsia="ja-JP"/>
        </w:rPr>
        <w:t>Remaining issues on interference measurement for CSI</w:t>
      </w:r>
      <w:r w:rsidR="00AE2080">
        <w:rPr>
          <w:sz w:val="22"/>
          <w:szCs w:val="22"/>
          <w:lang w:val="en-US" w:eastAsia="ja-JP"/>
        </w:rPr>
        <w:t>, Intel Corporation</w:t>
      </w:r>
      <w:bookmarkEnd w:id="2"/>
    </w:p>
    <w:p w14:paraId="0341A4AB" w14:textId="77777777" w:rsidR="004126BA" w:rsidRDefault="004126BA">
      <w:pPr>
        <w:overflowPunct/>
        <w:autoSpaceDE/>
        <w:autoSpaceDN/>
        <w:adjustRightInd/>
        <w:spacing w:after="0"/>
        <w:textAlignment w:val="auto"/>
        <w:rPr>
          <w:sz w:val="22"/>
          <w:szCs w:val="22"/>
          <w:lang w:val="en-US" w:eastAsia="ja-JP"/>
        </w:rPr>
      </w:pPr>
    </w:p>
    <w:p w14:paraId="0856E61A" w14:textId="77777777" w:rsidR="004126BA" w:rsidRDefault="004126BA">
      <w:pPr>
        <w:overflowPunct/>
        <w:autoSpaceDE/>
        <w:autoSpaceDN/>
        <w:adjustRightInd/>
        <w:spacing w:after="0"/>
        <w:textAlignment w:val="auto"/>
        <w:rPr>
          <w:sz w:val="22"/>
          <w:szCs w:val="22"/>
          <w:lang w:val="en-US" w:eastAsia="ja-JP"/>
        </w:rPr>
      </w:pPr>
    </w:p>
    <w:sectPr w:rsidR="004126BA" w:rsidSect="00D03515">
      <w:headerReference w:type="even" r:id="rId11"/>
      <w:footerReference w:type="even" r:id="rId12"/>
      <w:footerReference w:type="default" r:id="rId13"/>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BA5FF" w14:textId="77777777" w:rsidR="00C82CEA" w:rsidRDefault="00C82CEA">
      <w:r>
        <w:separator/>
      </w:r>
    </w:p>
  </w:endnote>
  <w:endnote w:type="continuationSeparator" w:id="0">
    <w:p w14:paraId="75EDDFA0" w14:textId="77777777" w:rsidR="00C82CEA" w:rsidRDefault="00C8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0A21B3" w:rsidRDefault="000A21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0A21B3" w:rsidRDefault="000A21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0A21B3" w:rsidRDefault="000A21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183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183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A39D5" w14:textId="77777777" w:rsidR="00C82CEA" w:rsidRDefault="00C82CEA">
      <w:r>
        <w:separator/>
      </w:r>
    </w:p>
  </w:footnote>
  <w:footnote w:type="continuationSeparator" w:id="0">
    <w:p w14:paraId="00EA035D" w14:textId="77777777" w:rsidR="00C82CEA" w:rsidRDefault="00C82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0A21B3" w:rsidRDefault="000A21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9"/>
  </w:num>
  <w:num w:numId="8">
    <w:abstractNumId w:val="1"/>
  </w:num>
  <w:num w:numId="9">
    <w:abstractNumId w:val="2"/>
  </w:num>
  <w:num w:numId="10">
    <w:abstractNumId w:val="6"/>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BF7"/>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07"/>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258"/>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162"/>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834"/>
    <w:rsid w:val="00081F3C"/>
    <w:rsid w:val="00082152"/>
    <w:rsid w:val="000825BC"/>
    <w:rsid w:val="000826FF"/>
    <w:rsid w:val="00082745"/>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3B0"/>
    <w:rsid w:val="000A0CA1"/>
    <w:rsid w:val="000A0E99"/>
    <w:rsid w:val="000A1AD3"/>
    <w:rsid w:val="000A1B13"/>
    <w:rsid w:val="000A1D49"/>
    <w:rsid w:val="000A21B3"/>
    <w:rsid w:val="000A23B7"/>
    <w:rsid w:val="000A2D70"/>
    <w:rsid w:val="000A310F"/>
    <w:rsid w:val="000A336F"/>
    <w:rsid w:val="000A3A3A"/>
    <w:rsid w:val="000A3ACB"/>
    <w:rsid w:val="000A4492"/>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5F9B"/>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6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6DD"/>
    <w:rsid w:val="0011677E"/>
    <w:rsid w:val="00116A58"/>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B9F"/>
    <w:rsid w:val="00133CA0"/>
    <w:rsid w:val="00133EBD"/>
    <w:rsid w:val="001345D5"/>
    <w:rsid w:val="001348C5"/>
    <w:rsid w:val="00135015"/>
    <w:rsid w:val="00135095"/>
    <w:rsid w:val="001352A6"/>
    <w:rsid w:val="00135829"/>
    <w:rsid w:val="001358A7"/>
    <w:rsid w:val="001358F4"/>
    <w:rsid w:val="0013612A"/>
    <w:rsid w:val="0013620B"/>
    <w:rsid w:val="00136998"/>
    <w:rsid w:val="00136AAD"/>
    <w:rsid w:val="00136BA1"/>
    <w:rsid w:val="00136DF8"/>
    <w:rsid w:val="00136F4C"/>
    <w:rsid w:val="00137280"/>
    <w:rsid w:val="00137288"/>
    <w:rsid w:val="00137480"/>
    <w:rsid w:val="001376F7"/>
    <w:rsid w:val="001377C3"/>
    <w:rsid w:val="00137A97"/>
    <w:rsid w:val="001400CF"/>
    <w:rsid w:val="00140608"/>
    <w:rsid w:val="0014073C"/>
    <w:rsid w:val="00140762"/>
    <w:rsid w:val="00140819"/>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2BA"/>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A14"/>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BAE"/>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19"/>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ED7"/>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1"/>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ADF"/>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64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6CE5"/>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4EB3"/>
    <w:rsid w:val="002E5290"/>
    <w:rsid w:val="002E58E1"/>
    <w:rsid w:val="002E5AD5"/>
    <w:rsid w:val="002E5BDD"/>
    <w:rsid w:val="002E5C56"/>
    <w:rsid w:val="002E679D"/>
    <w:rsid w:val="002E6994"/>
    <w:rsid w:val="002E7321"/>
    <w:rsid w:val="002E7894"/>
    <w:rsid w:val="002E7FA9"/>
    <w:rsid w:val="002F0045"/>
    <w:rsid w:val="002F00D9"/>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0E"/>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35"/>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2C4"/>
    <w:rsid w:val="003724A1"/>
    <w:rsid w:val="003724EB"/>
    <w:rsid w:val="0037297C"/>
    <w:rsid w:val="00372A6B"/>
    <w:rsid w:val="00372F5D"/>
    <w:rsid w:val="00372FD7"/>
    <w:rsid w:val="003734F9"/>
    <w:rsid w:val="00373513"/>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18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6BA"/>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7C"/>
    <w:rsid w:val="004353C1"/>
    <w:rsid w:val="0043542F"/>
    <w:rsid w:val="004355EB"/>
    <w:rsid w:val="00435602"/>
    <w:rsid w:val="004356FA"/>
    <w:rsid w:val="004357DA"/>
    <w:rsid w:val="00435B98"/>
    <w:rsid w:val="00435CCF"/>
    <w:rsid w:val="00436A3B"/>
    <w:rsid w:val="00437027"/>
    <w:rsid w:val="00437075"/>
    <w:rsid w:val="00437132"/>
    <w:rsid w:val="004371AB"/>
    <w:rsid w:val="004374CA"/>
    <w:rsid w:val="0043751C"/>
    <w:rsid w:val="004375CC"/>
    <w:rsid w:val="00437CE2"/>
    <w:rsid w:val="00437E43"/>
    <w:rsid w:val="004402A7"/>
    <w:rsid w:val="0044035D"/>
    <w:rsid w:val="00440EA5"/>
    <w:rsid w:val="0044131C"/>
    <w:rsid w:val="0044142F"/>
    <w:rsid w:val="004425C2"/>
    <w:rsid w:val="00442824"/>
    <w:rsid w:val="00442FFB"/>
    <w:rsid w:val="004430FD"/>
    <w:rsid w:val="004434B6"/>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1CE"/>
    <w:rsid w:val="00447291"/>
    <w:rsid w:val="00447486"/>
    <w:rsid w:val="004477F8"/>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230"/>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D79"/>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401"/>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DEB"/>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A9E"/>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1FC"/>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4AB"/>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3DC"/>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67CEF"/>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5DF"/>
    <w:rsid w:val="005B2D4D"/>
    <w:rsid w:val="005B2EB8"/>
    <w:rsid w:val="005B306B"/>
    <w:rsid w:val="005B352C"/>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B3"/>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18E"/>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5D6"/>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B2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EEC"/>
    <w:rsid w:val="00642D10"/>
    <w:rsid w:val="00643769"/>
    <w:rsid w:val="006437A9"/>
    <w:rsid w:val="00643973"/>
    <w:rsid w:val="00644200"/>
    <w:rsid w:val="0064428B"/>
    <w:rsid w:val="00644511"/>
    <w:rsid w:val="0064486C"/>
    <w:rsid w:val="00644E60"/>
    <w:rsid w:val="0064552C"/>
    <w:rsid w:val="006457B7"/>
    <w:rsid w:val="00645C7B"/>
    <w:rsid w:val="00645F33"/>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36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1E4"/>
    <w:rsid w:val="00684258"/>
    <w:rsid w:val="00685725"/>
    <w:rsid w:val="0068597B"/>
    <w:rsid w:val="00685D3B"/>
    <w:rsid w:val="0068623E"/>
    <w:rsid w:val="00686366"/>
    <w:rsid w:val="0068653A"/>
    <w:rsid w:val="0068673B"/>
    <w:rsid w:val="006868CB"/>
    <w:rsid w:val="0068721F"/>
    <w:rsid w:val="00687B1D"/>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82"/>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550"/>
    <w:rsid w:val="006F77BD"/>
    <w:rsid w:val="006F7A92"/>
    <w:rsid w:val="006F7C53"/>
    <w:rsid w:val="006F7E42"/>
    <w:rsid w:val="00700042"/>
    <w:rsid w:val="0070023A"/>
    <w:rsid w:val="00701493"/>
    <w:rsid w:val="007017EA"/>
    <w:rsid w:val="0070181F"/>
    <w:rsid w:val="0070193E"/>
    <w:rsid w:val="00701B27"/>
    <w:rsid w:val="0070235F"/>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6F5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2F3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80"/>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496"/>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5A7"/>
    <w:rsid w:val="007E6735"/>
    <w:rsid w:val="007E67F4"/>
    <w:rsid w:val="007E6EF1"/>
    <w:rsid w:val="007E7B2B"/>
    <w:rsid w:val="007E7CBA"/>
    <w:rsid w:val="007F05E0"/>
    <w:rsid w:val="007F0B77"/>
    <w:rsid w:val="007F0DD3"/>
    <w:rsid w:val="007F14D7"/>
    <w:rsid w:val="007F18C0"/>
    <w:rsid w:val="007F1E6C"/>
    <w:rsid w:val="007F1F12"/>
    <w:rsid w:val="007F22A5"/>
    <w:rsid w:val="007F2BA4"/>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4C3"/>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7ED"/>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9E8"/>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A9E"/>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97"/>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BDF"/>
    <w:rsid w:val="00885D5D"/>
    <w:rsid w:val="00885F46"/>
    <w:rsid w:val="00886116"/>
    <w:rsid w:val="00886211"/>
    <w:rsid w:val="0088651F"/>
    <w:rsid w:val="00886C56"/>
    <w:rsid w:val="00886D72"/>
    <w:rsid w:val="00887771"/>
    <w:rsid w:val="00887A19"/>
    <w:rsid w:val="00890052"/>
    <w:rsid w:val="0089035C"/>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B63"/>
    <w:rsid w:val="008A631F"/>
    <w:rsid w:val="008A668F"/>
    <w:rsid w:val="008A6E0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3651"/>
    <w:rsid w:val="008B41EF"/>
    <w:rsid w:val="008B4230"/>
    <w:rsid w:val="008B447F"/>
    <w:rsid w:val="008B4A3B"/>
    <w:rsid w:val="008B4B0D"/>
    <w:rsid w:val="008B4B33"/>
    <w:rsid w:val="008B535C"/>
    <w:rsid w:val="008B5577"/>
    <w:rsid w:val="008B58AE"/>
    <w:rsid w:val="008B6035"/>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00A"/>
    <w:rsid w:val="008F5184"/>
    <w:rsid w:val="008F595E"/>
    <w:rsid w:val="008F5AA2"/>
    <w:rsid w:val="008F6043"/>
    <w:rsid w:val="008F6188"/>
    <w:rsid w:val="008F6649"/>
    <w:rsid w:val="008F6CD0"/>
    <w:rsid w:val="008F6CD1"/>
    <w:rsid w:val="008F7BD6"/>
    <w:rsid w:val="008F7CEF"/>
    <w:rsid w:val="009000FD"/>
    <w:rsid w:val="00900593"/>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B3C"/>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1C3"/>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4EA"/>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98"/>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663"/>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699"/>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023"/>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3EAF"/>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0E7E"/>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C2"/>
    <w:rsid w:val="00A934FE"/>
    <w:rsid w:val="00A93715"/>
    <w:rsid w:val="00A9399B"/>
    <w:rsid w:val="00A939D3"/>
    <w:rsid w:val="00A93BDA"/>
    <w:rsid w:val="00A93E41"/>
    <w:rsid w:val="00A949D9"/>
    <w:rsid w:val="00A94A70"/>
    <w:rsid w:val="00A94F5C"/>
    <w:rsid w:val="00A9505F"/>
    <w:rsid w:val="00A9526D"/>
    <w:rsid w:val="00A95445"/>
    <w:rsid w:val="00A958D5"/>
    <w:rsid w:val="00A95A3E"/>
    <w:rsid w:val="00A96058"/>
    <w:rsid w:val="00A965CE"/>
    <w:rsid w:val="00A96801"/>
    <w:rsid w:val="00A9692B"/>
    <w:rsid w:val="00A96D7E"/>
    <w:rsid w:val="00A971EC"/>
    <w:rsid w:val="00A9727C"/>
    <w:rsid w:val="00A97666"/>
    <w:rsid w:val="00A97B8C"/>
    <w:rsid w:val="00A97E7B"/>
    <w:rsid w:val="00AA0003"/>
    <w:rsid w:val="00AA0A0B"/>
    <w:rsid w:val="00AA0AD9"/>
    <w:rsid w:val="00AA158B"/>
    <w:rsid w:val="00AA1D12"/>
    <w:rsid w:val="00AA1DBC"/>
    <w:rsid w:val="00AA1EEC"/>
    <w:rsid w:val="00AA210C"/>
    <w:rsid w:val="00AA23D4"/>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D94"/>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ED5"/>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160"/>
    <w:rsid w:val="00BA6282"/>
    <w:rsid w:val="00BA659A"/>
    <w:rsid w:val="00BA68C1"/>
    <w:rsid w:val="00BA6BC2"/>
    <w:rsid w:val="00BA6CFD"/>
    <w:rsid w:val="00BA710A"/>
    <w:rsid w:val="00BA7423"/>
    <w:rsid w:val="00BA7541"/>
    <w:rsid w:val="00BA758B"/>
    <w:rsid w:val="00BA7688"/>
    <w:rsid w:val="00BA7EB0"/>
    <w:rsid w:val="00BB0528"/>
    <w:rsid w:val="00BB070E"/>
    <w:rsid w:val="00BB08A0"/>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6D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95C"/>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CEA"/>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01D"/>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515"/>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89B"/>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4C0"/>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7E6"/>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88A"/>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60E"/>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74"/>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7AD"/>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76C"/>
    <w:rsid w:val="00E55BCA"/>
    <w:rsid w:val="00E56244"/>
    <w:rsid w:val="00E56ADB"/>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DF2"/>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491"/>
    <w:rsid w:val="00E7797B"/>
    <w:rsid w:val="00E77C66"/>
    <w:rsid w:val="00E8010D"/>
    <w:rsid w:val="00E8016D"/>
    <w:rsid w:val="00E80B75"/>
    <w:rsid w:val="00E810EC"/>
    <w:rsid w:val="00E8117B"/>
    <w:rsid w:val="00E81490"/>
    <w:rsid w:val="00E81F9F"/>
    <w:rsid w:val="00E81FFC"/>
    <w:rsid w:val="00E823FD"/>
    <w:rsid w:val="00E826C8"/>
    <w:rsid w:val="00E828DA"/>
    <w:rsid w:val="00E83280"/>
    <w:rsid w:val="00E832C9"/>
    <w:rsid w:val="00E83469"/>
    <w:rsid w:val="00E837F6"/>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B88"/>
    <w:rsid w:val="00E94CE0"/>
    <w:rsid w:val="00E95754"/>
    <w:rsid w:val="00E95B52"/>
    <w:rsid w:val="00E95D01"/>
    <w:rsid w:val="00E95DAE"/>
    <w:rsid w:val="00E9627E"/>
    <w:rsid w:val="00E9694A"/>
    <w:rsid w:val="00E96C84"/>
    <w:rsid w:val="00E96FBC"/>
    <w:rsid w:val="00E9738B"/>
    <w:rsid w:val="00E97507"/>
    <w:rsid w:val="00E9760C"/>
    <w:rsid w:val="00EA0281"/>
    <w:rsid w:val="00EA08B7"/>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AC2"/>
    <w:rsid w:val="00EA5029"/>
    <w:rsid w:val="00EA5335"/>
    <w:rsid w:val="00EA6127"/>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5E5D"/>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8DE"/>
    <w:rsid w:val="00ED3A76"/>
    <w:rsid w:val="00ED3B7D"/>
    <w:rsid w:val="00ED3C91"/>
    <w:rsid w:val="00ED4096"/>
    <w:rsid w:val="00ED4FE6"/>
    <w:rsid w:val="00ED5122"/>
    <w:rsid w:val="00ED54F7"/>
    <w:rsid w:val="00ED58F2"/>
    <w:rsid w:val="00ED7140"/>
    <w:rsid w:val="00ED7E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3E92"/>
    <w:rsid w:val="00EE49E0"/>
    <w:rsid w:val="00EE5112"/>
    <w:rsid w:val="00EE5289"/>
    <w:rsid w:val="00EE52B9"/>
    <w:rsid w:val="00EE5CF1"/>
    <w:rsid w:val="00EE5E6B"/>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2DC"/>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4DC"/>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6A1"/>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CAC"/>
    <w:rsid w:val="00F44E08"/>
    <w:rsid w:val="00F465C1"/>
    <w:rsid w:val="00F4678D"/>
    <w:rsid w:val="00F467B0"/>
    <w:rsid w:val="00F46E40"/>
    <w:rsid w:val="00F46E58"/>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B8D"/>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37351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37351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73513"/>
    <w:pPr>
      <w:numPr>
        <w:numId w:val="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373513"/>
    <w:rPr>
      <w:rFonts w:ascii="Times" w:eastAsia="Batang" w:hAnsi="Times"/>
      <w:szCs w:val="24"/>
      <w:lang w:val="en-GB" w:eastAsia="x-none"/>
    </w:rPr>
  </w:style>
  <w:style w:type="paragraph" w:customStyle="1" w:styleId="bullet1">
    <w:name w:val="bullet1"/>
    <w:basedOn w:val="text"/>
    <w:link w:val="bullet1Char"/>
    <w:qFormat/>
    <w:rsid w:val="00EE3E92"/>
    <w:pPr>
      <w:numPr>
        <w:numId w:val="11"/>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EE3E92"/>
    <w:rPr>
      <w:rFonts w:ascii="Times New Roman" w:hAnsi="Times New Roman"/>
      <w:sz w:val="24"/>
    </w:rPr>
  </w:style>
  <w:style w:type="paragraph" w:customStyle="1" w:styleId="bullet2">
    <w:name w:val="bullet2"/>
    <w:basedOn w:val="text"/>
    <w:link w:val="bullet2Char"/>
    <w:qFormat/>
    <w:rsid w:val="00EE3E9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EE3E92"/>
    <w:rPr>
      <w:rFonts w:ascii="Calibri" w:hAnsi="Calibri"/>
      <w:kern w:val="2"/>
      <w:sz w:val="24"/>
      <w:szCs w:val="24"/>
      <w:lang w:val="en-GB"/>
    </w:rPr>
  </w:style>
  <w:style w:type="paragraph" w:customStyle="1" w:styleId="bullet3">
    <w:name w:val="bullet3"/>
    <w:basedOn w:val="text"/>
    <w:link w:val="bullet3Char"/>
    <w:qFormat/>
    <w:rsid w:val="00EE3E9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E3E92"/>
    <w:rPr>
      <w:rFonts w:ascii="Times" w:hAnsi="Times"/>
      <w:kern w:val="2"/>
      <w:sz w:val="24"/>
      <w:szCs w:val="24"/>
      <w:lang w:val="en-GB"/>
    </w:rPr>
  </w:style>
  <w:style w:type="paragraph" w:customStyle="1" w:styleId="bullet4">
    <w:name w:val="bullet4"/>
    <w:basedOn w:val="text"/>
    <w:qFormat/>
    <w:rsid w:val="00EE3E9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E3E9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4871298">
      <w:bodyDiv w:val="1"/>
      <w:marLeft w:val="0"/>
      <w:marRight w:val="0"/>
      <w:marTop w:val="0"/>
      <w:marBottom w:val="0"/>
      <w:divBdr>
        <w:top w:val="none" w:sz="0" w:space="0" w:color="auto"/>
        <w:left w:val="none" w:sz="0" w:space="0" w:color="auto"/>
        <w:bottom w:val="none" w:sz="0" w:space="0" w:color="auto"/>
        <w:right w:val="none" w:sz="0" w:space="0" w:color="auto"/>
      </w:divBdr>
      <w:divsChild>
        <w:div w:id="1798178968">
          <w:marLeft w:val="1166"/>
          <w:marRight w:val="0"/>
          <w:marTop w:val="77"/>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214196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9390571">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9419597-930D-4D08-8B89-015191F0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1242</Words>
  <Characters>6568</Characters>
  <Application>Microsoft Office Word</Application>
  <DocSecurity>0</DocSecurity>
  <Lines>170</Lines>
  <Paragraphs>118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7744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 CTPClassification=CTP_NT</cp:keywords>
  <cp:lastModifiedBy>Wang, Guotong</cp:lastModifiedBy>
  <cp:revision>12</cp:revision>
  <cp:lastPrinted>2011-11-09T07:49:00Z</cp:lastPrinted>
  <dcterms:created xsi:type="dcterms:W3CDTF">2017-11-27T07:12:00Z</dcterms:created>
  <dcterms:modified xsi:type="dcterms:W3CDTF">2018-01-11T13:14:00Z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73c37cd1-7217-4b45-ae17-c5efddd10b62</vt:lpwstr>
  </property>
  <property fmtid="{D5CDD505-2E9C-101B-9397-08002B2CF9AE}" pid="10" name="CTP_BU">
    <vt:lpwstr>NA</vt:lpwstr>
  </property>
  <property fmtid="{D5CDD505-2E9C-101B-9397-08002B2CF9AE}" pid="11" name="CTP_TimeStamp">
    <vt:lpwstr>2018-01-11 13:14:41Z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